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附件3：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 </w:t>
      </w:r>
      <w:r>
        <w:rPr>
          <w:rFonts w:ascii="宋体" w:hAnsi="宋体" w:eastAsia="宋体" w:cs="Times New Roman"/>
          <w:b/>
          <w:bCs/>
          <w:sz w:val="28"/>
          <w:szCs w:val="28"/>
        </w:rPr>
        <w:t>2023年度陕西省高速公路服务区服务质量省级评价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不达标服务区</w:t>
      </w:r>
    </w:p>
    <w:tbl>
      <w:tblPr>
        <w:tblStyle w:val="3"/>
        <w:tblW w:w="131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2977"/>
        <w:gridCol w:w="2977"/>
        <w:gridCol w:w="396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道路编号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服务区名称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省级评价结果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产权隶属单位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榆林北服务区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不达标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陕西交控集团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G3021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茂陵服务区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不达标</w:t>
            </w:r>
            <w:bookmarkStart w:id="0" w:name="_GoBack"/>
            <w:bookmarkEnd w:id="0"/>
          </w:p>
        </w:tc>
        <w:tc>
          <w:tcPr>
            <w:tcW w:w="3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永寿服务区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不达标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G85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宝鸡南服务区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不达标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G3511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合阳北服务区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不达标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中铁建陕西高速公路有限公司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G3511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姚家沟服务区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不达标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陕西旬凤韩黄高速公路有限公司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G6521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清涧南服务区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不达标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陕西榆林绥延高速公路有限公司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S12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佳县西服务区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不达标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陕西中交榆佳高速公路有限公司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05EA8"/>
    <w:rsid w:val="0F3303D3"/>
    <w:rsid w:val="147E1CC6"/>
    <w:rsid w:val="1E0353CB"/>
    <w:rsid w:val="22ED6B5D"/>
    <w:rsid w:val="23333A4E"/>
    <w:rsid w:val="2D925252"/>
    <w:rsid w:val="38BA649F"/>
    <w:rsid w:val="47E0217A"/>
    <w:rsid w:val="48804281"/>
    <w:rsid w:val="5031169F"/>
    <w:rsid w:val="52B4329D"/>
    <w:rsid w:val="64CE08EF"/>
    <w:rsid w:val="6CB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2023-12-28T07:07:00Z</dcterms:created>
  <dc:creator>Administrator</dc:creator>
  <cp:lastModifiedBy>刘芸</cp:lastModifiedBy>
  <cp:lastPrinted>2023-12-28T07:11:00Z</cp:lastPrinted>
  <dcterms:modified xsi:type="dcterms:W3CDTF">2023-12-28T08:13:00Z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AF702A7FEEC14602A0C26DCD7C338F78</vt:lpwstr>
  </property>
</Properties>
</file>