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9F62D">
      <w:pPr>
        <w:keepNext w:val="0"/>
        <w:keepLines w:val="0"/>
        <w:pageBreakBefore w:val="0"/>
        <w:widowControl w:val="0"/>
        <w:kinsoku/>
        <w:wordWrap/>
        <w:overflowPunct w:val="0"/>
        <w:topLinePunct w:val="0"/>
        <w:autoSpaceDE/>
        <w:autoSpaceDN/>
        <w:bidi w:val="0"/>
        <w:adjustRightInd w:val="0"/>
        <w:snapToGrid w:val="0"/>
        <w:spacing w:line="600" w:lineRule="exact"/>
        <w:ind w:right="-514" w:rightChars="0"/>
        <w:jc w:val="both"/>
        <w:textAlignment w:val="auto"/>
        <w:rPr>
          <w:rFonts w:hint="default" w:ascii="方正小标宋简体" w:hAnsi="方正小标宋简体" w:eastAsia="方正小标宋简体" w:cs="方正小标宋简体"/>
          <w:b w:val="0"/>
          <w:bCs/>
          <w:kern w:val="0"/>
          <w:sz w:val="44"/>
          <w:szCs w:val="44"/>
          <w:shd w:val="clear" w:color="auto" w:fill="auto"/>
          <w:lang w:val="en-US" w:eastAsia="zh-CN"/>
        </w:rPr>
      </w:pPr>
      <w:r>
        <w:rPr>
          <w:rFonts w:hint="eastAsia" w:ascii="方正小标宋简体" w:hAnsi="方正小标宋简体" w:eastAsia="方正小标宋简体" w:cs="方正小标宋简体"/>
          <w:b w:val="0"/>
          <w:bCs/>
          <w:kern w:val="0"/>
          <w:sz w:val="44"/>
          <w:szCs w:val="44"/>
          <w:shd w:val="clear" w:color="auto" w:fill="auto"/>
          <w:lang w:eastAsia="zh-CN"/>
        </w:rPr>
        <w:t>附件</w:t>
      </w:r>
      <w:r>
        <w:rPr>
          <w:rFonts w:hint="eastAsia" w:ascii="方正小标宋简体" w:hAnsi="方正小标宋简体" w:eastAsia="方正小标宋简体" w:cs="方正小标宋简体"/>
          <w:b w:val="0"/>
          <w:bCs/>
          <w:kern w:val="0"/>
          <w:sz w:val="44"/>
          <w:szCs w:val="44"/>
          <w:shd w:val="clear" w:color="auto" w:fill="auto"/>
          <w:lang w:val="en-US" w:eastAsia="zh-CN"/>
        </w:rPr>
        <w:t>2：</w:t>
      </w:r>
    </w:p>
    <w:p w14:paraId="307EC06D">
      <w:pPr>
        <w:keepNext w:val="0"/>
        <w:keepLines w:val="0"/>
        <w:pageBreakBefore w:val="0"/>
        <w:widowControl w:val="0"/>
        <w:kinsoku/>
        <w:wordWrap/>
        <w:overflowPunct w:val="0"/>
        <w:topLinePunct w:val="0"/>
        <w:autoSpaceDE/>
        <w:autoSpaceDN/>
        <w:bidi w:val="0"/>
        <w:adjustRightInd w:val="0"/>
        <w:snapToGrid w:val="0"/>
        <w:spacing w:line="600" w:lineRule="exact"/>
        <w:ind w:right="-514" w:rightChars="0"/>
        <w:jc w:val="both"/>
        <w:textAlignment w:val="auto"/>
        <w:rPr>
          <w:rFonts w:hint="eastAsia" w:ascii="方正小标宋简体" w:hAnsi="方正小标宋简体" w:eastAsia="方正小标宋简体" w:cs="方正小标宋简体"/>
          <w:b w:val="0"/>
          <w:bCs/>
          <w:kern w:val="0"/>
          <w:sz w:val="44"/>
          <w:szCs w:val="44"/>
          <w:shd w:val="clear" w:color="auto" w:fill="auto"/>
        </w:rPr>
      </w:pPr>
    </w:p>
    <w:p w14:paraId="044A171F">
      <w:pPr>
        <w:keepNext w:val="0"/>
        <w:keepLines w:val="0"/>
        <w:pageBreakBefore w:val="0"/>
        <w:widowControl w:val="0"/>
        <w:kinsoku/>
        <w:wordWrap/>
        <w:overflowPunct w:val="0"/>
        <w:topLinePunct w:val="0"/>
        <w:autoSpaceDE/>
        <w:autoSpaceDN/>
        <w:bidi w:val="0"/>
        <w:adjustRightInd w:val="0"/>
        <w:snapToGrid w:val="0"/>
        <w:spacing w:line="600" w:lineRule="exact"/>
        <w:ind w:right="-514" w:rightChars="0"/>
        <w:jc w:val="both"/>
        <w:textAlignment w:val="auto"/>
        <w:rPr>
          <w:rFonts w:hint="eastAsia" w:ascii="方正小标宋简体" w:hAnsi="方正小标宋简体" w:eastAsia="方正小标宋简体" w:cs="方正小标宋简体"/>
          <w:b w:val="0"/>
          <w:bCs/>
          <w:kern w:val="0"/>
          <w:sz w:val="44"/>
          <w:szCs w:val="44"/>
          <w:shd w:val="clear" w:color="auto" w:fill="auto"/>
        </w:rPr>
      </w:pPr>
      <w:bookmarkStart w:id="0" w:name="_GoBack"/>
      <w:r>
        <w:rPr>
          <w:rFonts w:hint="eastAsia" w:ascii="方正小标宋简体" w:hAnsi="方正小标宋简体" w:eastAsia="方正小标宋简体" w:cs="方正小标宋简体"/>
          <w:b w:val="0"/>
          <w:bCs/>
          <w:kern w:val="0"/>
          <w:sz w:val="44"/>
          <w:szCs w:val="44"/>
          <w:shd w:val="clear" w:color="auto" w:fill="auto"/>
        </w:rPr>
        <w:t>公路水运工程试验检测专业技术人员职业资格</w:t>
      </w:r>
    </w:p>
    <w:p w14:paraId="34B9BFFF">
      <w:pPr>
        <w:keepNext w:val="0"/>
        <w:keepLines w:val="0"/>
        <w:pageBreakBefore w:val="0"/>
        <w:widowControl w:val="0"/>
        <w:kinsoku/>
        <w:wordWrap/>
        <w:overflowPunct w:val="0"/>
        <w:topLinePunct w:val="0"/>
        <w:autoSpaceDE/>
        <w:autoSpaceDN/>
        <w:bidi w:val="0"/>
        <w:adjustRightInd w:val="0"/>
        <w:snapToGrid w:val="0"/>
        <w:spacing w:line="600" w:lineRule="exact"/>
        <w:ind w:left="-199" w:leftChars="-95" w:right="-514" w:rightChars="0" w:firstLine="242" w:firstLineChars="55"/>
        <w:jc w:val="center"/>
        <w:textAlignment w:val="auto"/>
        <w:rPr>
          <w:rFonts w:hint="eastAsia" w:ascii="方正小标宋简体" w:hAnsi="方正小标宋简体" w:eastAsia="方正小标宋简体" w:cs="方正小标宋简体"/>
          <w:b w:val="0"/>
          <w:bCs/>
          <w:kern w:val="0"/>
          <w:sz w:val="44"/>
          <w:szCs w:val="44"/>
          <w:shd w:val="clear" w:color="auto" w:fill="auto"/>
        </w:rPr>
      </w:pPr>
      <w:r>
        <w:rPr>
          <w:rFonts w:hint="eastAsia" w:ascii="方正小标宋简体" w:hAnsi="方正小标宋简体" w:eastAsia="方正小标宋简体" w:cs="方正小标宋简体"/>
          <w:b w:val="0"/>
          <w:bCs/>
          <w:kern w:val="0"/>
          <w:sz w:val="44"/>
          <w:szCs w:val="44"/>
          <w:shd w:val="clear" w:color="auto" w:fill="auto"/>
        </w:rPr>
        <w:t>考试报名证明事项告知承诺制告知书</w:t>
      </w:r>
    </w:p>
    <w:bookmarkEnd w:id="0"/>
    <w:p w14:paraId="19AE9446">
      <w:pPr>
        <w:keepNext w:val="0"/>
        <w:keepLines w:val="0"/>
        <w:pageBreakBefore w:val="0"/>
        <w:kinsoku/>
        <w:wordWrap/>
        <w:overflowPunct w:val="0"/>
        <w:topLinePunct w:val="0"/>
        <w:autoSpaceDE/>
        <w:autoSpaceDN/>
        <w:bidi w:val="0"/>
        <w:adjustRightInd w:val="0"/>
        <w:snapToGrid w:val="0"/>
        <w:spacing w:line="600" w:lineRule="exact"/>
        <w:ind w:left="-199" w:leftChars="-95" w:right="-514" w:rightChars="0" w:firstLine="198" w:firstLineChars="55"/>
        <w:jc w:val="center"/>
        <w:textAlignment w:val="auto"/>
        <w:rPr>
          <w:rFonts w:hint="eastAsia" w:ascii="方正小标宋简体" w:hAnsi="方正小标宋简体" w:eastAsia="方正小标宋简体" w:cs="方正小标宋简体"/>
          <w:b w:val="0"/>
          <w:bCs/>
          <w:kern w:val="0"/>
          <w:sz w:val="36"/>
          <w:shd w:val="clear" w:color="auto" w:fill="auto"/>
        </w:rPr>
      </w:pPr>
    </w:p>
    <w:p w14:paraId="2E9153B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313" w:rightChars="-149" w:firstLine="640" w:firstLineChars="200"/>
        <w:jc w:val="both"/>
        <w:textAlignment w:val="auto"/>
        <w:rPr>
          <w:rFonts w:hint="eastAsia" w:eastAsia="仿宋_GB2312"/>
          <w:color w:val="000000"/>
          <w:sz w:val="32"/>
          <w:szCs w:val="19"/>
          <w:shd w:val="clear" w:color="auto" w:fill="FFFFFF"/>
        </w:rPr>
      </w:pPr>
      <w:r>
        <w:rPr>
          <w:rFonts w:hint="eastAsia" w:eastAsia="仿宋_GB2312"/>
          <w:color w:val="000000"/>
          <w:sz w:val="32"/>
          <w:szCs w:val="19"/>
          <w:shd w:val="clear" w:color="auto" w:fill="FFFFFF"/>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14:paraId="5CAF684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313" w:rightChars="-149" w:firstLine="640" w:firstLineChars="200"/>
        <w:jc w:val="both"/>
        <w:textAlignment w:val="auto"/>
        <w:rPr>
          <w:rFonts w:hint="eastAsia" w:eastAsia="仿宋_GB2312"/>
          <w:color w:val="000000"/>
          <w:sz w:val="32"/>
          <w:szCs w:val="19"/>
          <w:shd w:val="clear" w:color="auto" w:fill="FFFFFF"/>
          <w:lang w:eastAsia="zh-CN"/>
        </w:rPr>
      </w:pPr>
      <w:r>
        <w:rPr>
          <w:rFonts w:hint="eastAsia" w:eastAsia="仿宋_GB2312"/>
          <w:color w:val="000000"/>
          <w:sz w:val="32"/>
          <w:szCs w:val="19"/>
          <w:shd w:val="clear" w:color="auto" w:fill="FFFFFF"/>
        </w:rPr>
        <w:t>二、报考人员报名时填写的本人相关信息和上传的有关材料必须真实、有效。省级考试机构依据报考人员报名时作出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r>
        <w:rPr>
          <w:rFonts w:hint="eastAsia" w:eastAsia="仿宋_GB2312"/>
          <w:color w:val="000000"/>
          <w:sz w:val="32"/>
          <w:szCs w:val="19"/>
          <w:shd w:val="clear" w:color="auto" w:fill="FFFFFF"/>
          <w:lang w:eastAsia="zh-CN"/>
        </w:rPr>
        <w:t>。</w:t>
      </w:r>
    </w:p>
    <w:p w14:paraId="728CE79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313" w:rightChars="-149" w:firstLine="640" w:firstLineChars="200"/>
        <w:jc w:val="both"/>
        <w:textAlignment w:val="auto"/>
        <w:rPr>
          <w:rFonts w:hint="eastAsia" w:eastAsia="仿宋_GB2312"/>
          <w:color w:val="000000"/>
          <w:sz w:val="32"/>
          <w:szCs w:val="19"/>
          <w:shd w:val="clear" w:color="auto" w:fill="FFFFFF"/>
        </w:rPr>
      </w:pPr>
      <w:r>
        <w:rPr>
          <w:rFonts w:hint="eastAsia" w:eastAsia="仿宋_GB2312"/>
          <w:color w:val="000000"/>
          <w:sz w:val="32"/>
          <w:szCs w:val="19"/>
          <w:shd w:val="clear" w:color="auto" w:fill="FFFFFF"/>
          <w:lang w:val="en-US" w:eastAsia="zh-CN"/>
        </w:rPr>
        <w:t>三</w:t>
      </w:r>
      <w:r>
        <w:rPr>
          <w:rFonts w:hint="eastAsia" w:eastAsia="仿宋_GB2312"/>
          <w:color w:val="000000"/>
          <w:sz w:val="32"/>
          <w:szCs w:val="19"/>
          <w:shd w:val="clear" w:color="auto" w:fill="FFFFFF"/>
        </w:rPr>
        <w:t>、在之前公路水运工程试验检测专业技术人员职业资格考试报名中存在不实承诺行为或者有Ⅱ类、Ⅲ类违纪违规行为等被记入全国交通运输从业人员信用数据库且在记录期内的报考人员，不适用告知承诺制。上述报考人员须按《报考须知》中报名地省级考试管理机构的规定办理报考相关事项。</w:t>
      </w:r>
    </w:p>
    <w:p w14:paraId="201BACD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313" w:rightChars="-149" w:firstLine="640" w:firstLineChars="200"/>
        <w:jc w:val="both"/>
        <w:textAlignment w:val="auto"/>
        <w:rPr>
          <w:rFonts w:hint="default" w:eastAsia="仿宋_GB2312"/>
          <w:color w:val="000000"/>
          <w:sz w:val="32"/>
          <w:szCs w:val="19"/>
          <w:shd w:val="clear" w:color="auto" w:fill="FFFFFF"/>
          <w:lang w:val="en-US" w:eastAsia="zh-CN"/>
        </w:rPr>
      </w:pPr>
      <w:r>
        <w:rPr>
          <w:rFonts w:hint="eastAsia" w:eastAsia="仿宋_GB2312"/>
          <w:color w:val="000000"/>
          <w:sz w:val="32"/>
          <w:szCs w:val="19"/>
          <w:shd w:val="clear" w:color="auto" w:fill="FFFFFF"/>
          <w:lang w:val="en-US" w:eastAsia="zh-CN"/>
        </w:rPr>
        <w:t>四</w:t>
      </w:r>
      <w:r>
        <w:rPr>
          <w:rFonts w:hint="eastAsia" w:eastAsia="仿宋_GB2312"/>
          <w:color w:val="000000"/>
          <w:sz w:val="32"/>
          <w:szCs w:val="19"/>
          <w:shd w:val="clear" w:color="auto" w:fill="FFFFFF"/>
        </w:rPr>
        <w:t>、报考人员不符合本考试报名条件的，或者未按照省级考试管理机构要求办理报考相关事项的，按考试报名无效或者考试成绩无效处理。应试人员有故意隐瞒真实情况、提供虚假报名相关证明的或者以其他不正当手段取得相应资格证书或者增项专业合格证明等严重违纪违规行为的，按照</w:t>
      </w:r>
      <w:r>
        <w:rPr>
          <w:rFonts w:hint="eastAsia" w:eastAsia="仿宋_GB2312"/>
          <w:color w:val="000000"/>
          <w:sz w:val="32"/>
          <w:szCs w:val="19"/>
          <w:shd w:val="clear" w:color="auto" w:fill="FFFFFF"/>
          <w:lang w:val="en-US" w:eastAsia="zh-CN"/>
        </w:rPr>
        <w:t>相关规定处理，</w:t>
      </w:r>
      <w:r>
        <w:rPr>
          <w:rFonts w:hint="eastAsia" w:eastAsia="仿宋_GB2312"/>
          <w:color w:val="000000"/>
          <w:sz w:val="32"/>
          <w:szCs w:val="19"/>
          <w:shd w:val="clear" w:color="auto" w:fill="FFFFFF"/>
        </w:rPr>
        <w:t>记入全国交通运输从业人员信用数据库，向用人单位及社会提供查询，通知报考人员所在单位，在信用交通网站和交通职业资格网上公布等。</w:t>
      </w:r>
      <w:r>
        <w:rPr>
          <w:rFonts w:hint="eastAsia" w:eastAsia="仿宋_GB2312"/>
          <w:color w:val="000000"/>
          <w:sz w:val="32"/>
          <w:szCs w:val="19"/>
          <w:shd w:val="clear" w:color="auto" w:fill="FFFFFF"/>
          <w:lang w:val="en-US" w:eastAsia="zh-CN"/>
        </w:rPr>
        <w:t>应试人员涉嫌违法犯罪的，依法移送公安机关处理。</w:t>
      </w:r>
    </w:p>
    <w:p w14:paraId="44D50C6D">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600" w:lineRule="exact"/>
        <w:ind w:left="0" w:leftChars="0" w:right="-313" w:rightChars="-149" w:firstLine="419" w:firstLineChars="131"/>
        <w:jc w:val="both"/>
        <w:textAlignment w:val="auto"/>
        <w:rPr>
          <w:rFonts w:hint="eastAsia" w:eastAsia="仿宋_GB2312"/>
          <w:color w:val="000000"/>
          <w:sz w:val="32"/>
          <w:szCs w:val="19"/>
          <w:shd w:val="clear" w:color="auto" w:fill="FFFFFF"/>
        </w:rPr>
      </w:pPr>
    </w:p>
    <w:p w14:paraId="7CD7908D">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78B6B845">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0DCE527D">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4BC711E0">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5E954C70">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00022F7F">
      <w:pPr>
        <w:keepNext w:val="0"/>
        <w:keepLines w:val="0"/>
        <w:pageBreakBefore w:val="0"/>
        <w:kinsoku/>
        <w:wordWrap/>
        <w:overflowPunct w:val="0"/>
        <w:topLinePunct w:val="0"/>
        <w:autoSpaceDE/>
        <w:autoSpaceDN/>
        <w:bidi w:val="0"/>
        <w:spacing w:line="600" w:lineRule="exact"/>
        <w:ind w:firstLine="600"/>
        <w:textAlignment w:val="auto"/>
        <w:rPr>
          <w:rFonts w:hint="eastAsia" w:ascii="宋体" w:hAnsi="宋体" w:eastAsia="仿宋_GB2312"/>
          <w:sz w:val="32"/>
          <w:szCs w:val="32"/>
        </w:rPr>
      </w:pPr>
    </w:p>
    <w:p w14:paraId="25C8E32F">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1DA9CBD9">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06EE7A3B">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2EC35ACB">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sz w:val="32"/>
          <w:szCs w:val="32"/>
        </w:rPr>
      </w:pPr>
    </w:p>
    <w:p w14:paraId="73B7DECE">
      <w:pPr>
        <w:keepNext w:val="0"/>
        <w:keepLines w:val="0"/>
        <w:pageBreakBefore w:val="0"/>
        <w:kinsoku/>
        <w:wordWrap/>
        <w:topLinePunct w:val="0"/>
        <w:autoSpaceDE/>
        <w:autoSpaceDN/>
        <w:bidi w:val="0"/>
        <w:spacing w:line="600" w:lineRule="exact"/>
        <w:jc w:val="center"/>
        <w:textAlignment w:val="auto"/>
        <w:rPr>
          <w:rFonts w:hint="eastAsia" w:ascii="宋体" w:hAnsi="宋体"/>
          <w:b/>
          <w:kern w:val="0"/>
          <w:sz w:val="36"/>
        </w:rPr>
      </w:pPr>
    </w:p>
    <w:p w14:paraId="19845ECF">
      <w:pPr>
        <w:keepNext w:val="0"/>
        <w:keepLines w:val="0"/>
        <w:pageBreakBefore w:val="0"/>
        <w:widowControl w:val="0"/>
        <w:kinsoku/>
        <w:wordWrap/>
        <w:overflowPunct w:val="0"/>
        <w:topLinePunct w:val="0"/>
        <w:autoSpaceDE/>
        <w:autoSpaceDN/>
        <w:bidi w:val="0"/>
        <w:adjustRightInd w:val="0"/>
        <w:snapToGrid w:val="0"/>
        <w:spacing w:line="600" w:lineRule="exact"/>
        <w:ind w:right="-516" w:rightChars="0"/>
        <w:jc w:val="both"/>
        <w:textAlignment w:val="auto"/>
        <w:rPr>
          <w:rFonts w:hint="eastAsia" w:ascii="方正小标宋简体" w:hAnsi="方正小标宋简体" w:eastAsia="方正小标宋简体" w:cs="方正小标宋简体"/>
          <w:b w:val="0"/>
          <w:bCs/>
          <w:kern w:val="0"/>
          <w:sz w:val="44"/>
          <w:szCs w:val="44"/>
          <w:shd w:val="clear" w:color="auto" w:fill="auto"/>
        </w:rPr>
      </w:pPr>
    </w:p>
    <w:p w14:paraId="3B25ED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6F3002EA"/>
    <w:rsid w:val="6F30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2024-08-08T09:53:00Z</dcterms:created>
  <dc:creator>x</dc:creator>
  <cp:lastModifiedBy>x</cp:lastModifiedBy>
  <dcterms:modified xsi:type="dcterms:W3CDTF">2024-08-08T09:54:00Z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216215D521C84B1ABFB9D61617047819_11</vt:lpwstr>
  </property>
</Properties>
</file>