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150" w:line="400" w:lineRule="exact"/>
        <w:jc w:val="center"/>
        <w:outlineLvl w:val="2"/>
        <w:rPr>
          <w:rFonts w:ascii="宋体" w:hAnsi="宋体" w:eastAsia="宋体" w:cs="宋体"/>
          <w:b/>
          <w:bCs/>
          <w:kern w:val="0"/>
          <w:sz w:val="36"/>
          <w:szCs w:val="36"/>
        </w:rPr>
      </w:pPr>
      <w:r>
        <w:rPr>
          <w:rFonts w:ascii="宋体" w:hAnsi="宋体" w:eastAsia="宋体" w:cs="宋体"/>
          <w:b/>
          <w:bCs/>
          <w:kern w:val="0"/>
          <w:sz w:val="36"/>
          <w:szCs w:val="36"/>
        </w:rPr>
        <w:t>陕西省交通建设集团公司</w:t>
      </w:r>
    </w:p>
    <w:p>
      <w:pPr>
        <w:widowControl/>
        <w:spacing w:after="150" w:line="400" w:lineRule="exact"/>
        <w:jc w:val="center"/>
        <w:outlineLvl w:val="2"/>
        <w:rPr>
          <w:rFonts w:ascii="宋体" w:hAnsi="宋体" w:eastAsia="宋体" w:cs="宋体"/>
          <w:b/>
          <w:bCs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</w:rPr>
        <w:t>柞</w:t>
      </w: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  <w:t>水</w:t>
      </w:r>
      <w:r>
        <w:rPr>
          <w:rFonts w:ascii="宋体" w:hAnsi="宋体" w:eastAsia="宋体" w:cs="宋体"/>
          <w:b/>
          <w:bCs/>
          <w:kern w:val="0"/>
          <w:sz w:val="36"/>
          <w:szCs w:val="36"/>
        </w:rPr>
        <w:t>至山阳高速公路</w:t>
      </w: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  <w:t>交通安全设施</w:t>
      </w:r>
      <w:r>
        <w:rPr>
          <w:rFonts w:ascii="宋体" w:hAnsi="宋体" w:eastAsia="宋体" w:cs="宋体"/>
          <w:b/>
          <w:bCs/>
          <w:kern w:val="0"/>
          <w:sz w:val="36"/>
          <w:szCs w:val="36"/>
        </w:rPr>
        <w:t>工程施工</w:t>
      </w:r>
    </w:p>
    <w:p>
      <w:pPr>
        <w:widowControl/>
        <w:spacing w:after="150" w:line="400" w:lineRule="exact"/>
        <w:jc w:val="center"/>
        <w:outlineLvl w:val="2"/>
        <w:rPr>
          <w:rFonts w:ascii="宋体" w:hAnsi="宋体" w:eastAsia="宋体" w:cs="宋体"/>
          <w:b/>
          <w:bCs/>
          <w:kern w:val="0"/>
          <w:sz w:val="36"/>
          <w:szCs w:val="36"/>
        </w:rPr>
      </w:pPr>
      <w:r>
        <w:rPr>
          <w:rFonts w:ascii="宋体" w:hAnsi="宋体" w:eastAsia="宋体" w:cs="宋体"/>
          <w:b/>
          <w:bCs/>
          <w:kern w:val="0"/>
          <w:sz w:val="36"/>
          <w:szCs w:val="36"/>
        </w:rPr>
        <w:t>招标结果公示</w:t>
      </w:r>
    </w:p>
    <w:p>
      <w:pPr>
        <w:widowControl/>
        <w:shd w:val="clear" w:color="auto" w:fill="FFFFFF"/>
        <w:spacing w:line="360" w:lineRule="auto"/>
        <w:ind w:firstLine="48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　柞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/>
        </w:rPr>
        <w:t>水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至山阳高速公路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/>
        </w:rPr>
        <w:t>交通安全设施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工程施工招标在国内进行公开招标。项目法人陕西省交通建设集团公司组织完成了评标工作。现将中标候选人单位公示如下:</w:t>
      </w:r>
    </w:p>
    <w:tbl>
      <w:tblPr>
        <w:tblStyle w:val="8"/>
        <w:tblW w:w="8090" w:type="dxa"/>
        <w:jc w:val="center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529"/>
        <w:gridCol w:w="1770"/>
        <w:gridCol w:w="1945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tblHeader/>
          <w:jc w:val="center"/>
        </w:trPr>
        <w:tc>
          <w:tcPr>
            <w:tcW w:w="846" w:type="dxa"/>
            <w:tcBorders>
              <w:top w:val="doub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标段</w:t>
            </w:r>
          </w:p>
        </w:tc>
        <w:tc>
          <w:tcPr>
            <w:tcW w:w="3529" w:type="dxa"/>
            <w:tcBorders>
              <w:top w:val="doub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中标候选人</w:t>
            </w:r>
          </w:p>
        </w:tc>
        <w:tc>
          <w:tcPr>
            <w:tcW w:w="1770" w:type="dxa"/>
            <w:tcBorders>
              <w:top w:val="doub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预期中标价</w:t>
            </w:r>
            <w:r>
              <w:rPr>
                <w:rFonts w:ascii="宋体" w:hAnsi="宋体" w:cs="宋体"/>
                <w:b/>
                <w:kern w:val="0"/>
                <w:sz w:val="24"/>
                <w:szCs w:val="24"/>
              </w:rPr>
              <w:t>(</w:t>
            </w: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元</w:t>
            </w:r>
            <w:r>
              <w:rPr>
                <w:rFonts w:ascii="宋体" w:hAnsi="宋体" w:cs="宋体"/>
                <w:b/>
                <w:kern w:val="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doub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推荐意见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4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spacing w:val="-20"/>
                <w:sz w:val="24"/>
                <w:szCs w:val="24"/>
              </w:rPr>
            </w:pPr>
            <w:r>
              <w:rPr>
                <w:rFonts w:hint="eastAsia" w:ascii="宋体" w:hAnsi="宋体"/>
                <w:spacing w:val="-20"/>
                <w:sz w:val="24"/>
                <w:szCs w:val="24"/>
                <w:lang w:val="en-US" w:eastAsia="zh-CN"/>
              </w:rPr>
              <w:t>JA</w:t>
            </w:r>
            <w:r>
              <w:rPr>
                <w:rFonts w:hint="eastAsia" w:ascii="宋体" w:hAnsi="宋体"/>
                <w:spacing w:val="-20"/>
                <w:sz w:val="24"/>
                <w:szCs w:val="24"/>
              </w:rPr>
              <w:t>-1</w:t>
            </w:r>
          </w:p>
        </w:tc>
        <w:tc>
          <w:tcPr>
            <w:tcW w:w="35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北京路路达交通设施有限责任公司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32104773.00 </w:t>
            </w:r>
          </w:p>
        </w:tc>
        <w:tc>
          <w:tcPr>
            <w:tcW w:w="1945" w:type="dxa"/>
            <w:vAlign w:val="center"/>
          </w:tcPr>
          <w:p>
            <w:pPr>
              <w:pStyle w:val="3"/>
              <w:spacing w:line="240" w:lineRule="atLeast"/>
              <w:ind w:firstLine="0"/>
              <w:jc w:val="center"/>
              <w:rPr>
                <w:rFonts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第一中标候选人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pacing w:val="-20"/>
                <w:sz w:val="24"/>
                <w:szCs w:val="24"/>
              </w:rPr>
            </w:pPr>
          </w:p>
        </w:tc>
        <w:tc>
          <w:tcPr>
            <w:tcW w:w="35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陕西高速交通工贸有限公司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31986060.64 </w:t>
            </w:r>
          </w:p>
        </w:tc>
        <w:tc>
          <w:tcPr>
            <w:tcW w:w="1945" w:type="dxa"/>
            <w:vAlign w:val="center"/>
          </w:tcPr>
          <w:p>
            <w:pPr>
              <w:pStyle w:val="3"/>
              <w:spacing w:line="240" w:lineRule="atLeast"/>
              <w:ind w:firstLine="0"/>
              <w:jc w:val="center"/>
              <w:rPr>
                <w:rFonts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第二中标候选人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pacing w:val="-20"/>
                <w:sz w:val="24"/>
                <w:szCs w:val="24"/>
              </w:rPr>
            </w:pPr>
          </w:p>
        </w:tc>
        <w:tc>
          <w:tcPr>
            <w:tcW w:w="35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杭州萧山金鹰交通设施有限公司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32018430.00 </w:t>
            </w:r>
          </w:p>
        </w:tc>
        <w:tc>
          <w:tcPr>
            <w:tcW w:w="1945" w:type="dxa"/>
            <w:vAlign w:val="center"/>
          </w:tcPr>
          <w:p>
            <w:pPr>
              <w:pStyle w:val="3"/>
              <w:spacing w:line="240" w:lineRule="atLeast"/>
              <w:ind w:firstLine="0"/>
              <w:jc w:val="center"/>
              <w:rPr>
                <w:rFonts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第三中标候选人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4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/>
                <w:spacing w:val="-2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pacing w:val="-20"/>
                <w:sz w:val="24"/>
                <w:szCs w:val="24"/>
                <w:lang w:val="en-US" w:eastAsia="zh-CN"/>
              </w:rPr>
              <w:t>JA-2</w:t>
            </w:r>
          </w:p>
        </w:tc>
        <w:tc>
          <w:tcPr>
            <w:tcW w:w="35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北京万里明交通工程有限公司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34590425.28 </w:t>
            </w:r>
          </w:p>
        </w:tc>
        <w:tc>
          <w:tcPr>
            <w:tcW w:w="1945" w:type="dxa"/>
            <w:vAlign w:val="center"/>
          </w:tcPr>
          <w:p>
            <w:pPr>
              <w:pStyle w:val="3"/>
              <w:spacing w:line="240" w:lineRule="atLeast"/>
              <w:ind w:firstLine="0"/>
              <w:jc w:val="center"/>
              <w:rPr>
                <w:rFonts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第一中标候选人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pacing w:val="-20"/>
                <w:sz w:val="24"/>
                <w:szCs w:val="24"/>
              </w:rPr>
            </w:pPr>
          </w:p>
        </w:tc>
        <w:tc>
          <w:tcPr>
            <w:tcW w:w="35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江苏宏达交通工程有限公司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34566332.00 </w:t>
            </w:r>
          </w:p>
        </w:tc>
        <w:tc>
          <w:tcPr>
            <w:tcW w:w="1945" w:type="dxa"/>
            <w:vAlign w:val="center"/>
          </w:tcPr>
          <w:p>
            <w:pPr>
              <w:pStyle w:val="3"/>
              <w:spacing w:line="240" w:lineRule="atLeast"/>
              <w:ind w:firstLine="0"/>
              <w:jc w:val="center"/>
              <w:rPr>
                <w:rFonts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第二中标候选人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pacing w:val="-20"/>
                <w:sz w:val="24"/>
                <w:szCs w:val="24"/>
              </w:rPr>
            </w:pPr>
          </w:p>
        </w:tc>
        <w:tc>
          <w:tcPr>
            <w:tcW w:w="35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山西长达交通设施有限公司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34554273.00 </w:t>
            </w:r>
          </w:p>
        </w:tc>
        <w:tc>
          <w:tcPr>
            <w:tcW w:w="1945" w:type="dxa"/>
            <w:vAlign w:val="center"/>
          </w:tcPr>
          <w:p>
            <w:pPr>
              <w:pStyle w:val="3"/>
              <w:spacing w:line="240" w:lineRule="atLeast"/>
              <w:ind w:firstLine="0"/>
              <w:jc w:val="center"/>
              <w:rPr>
                <w:rFonts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第三中标候选人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4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pacing w:val="-20"/>
                <w:sz w:val="24"/>
                <w:szCs w:val="24"/>
              </w:rPr>
            </w:pPr>
            <w:r>
              <w:rPr>
                <w:rFonts w:hint="eastAsia" w:ascii="宋体" w:hAnsi="宋体"/>
                <w:spacing w:val="-20"/>
                <w:sz w:val="24"/>
                <w:szCs w:val="24"/>
                <w:lang w:val="en-US" w:eastAsia="zh-CN"/>
              </w:rPr>
              <w:t>JA-3</w:t>
            </w:r>
          </w:p>
        </w:tc>
        <w:tc>
          <w:tcPr>
            <w:tcW w:w="35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江苏泓益交通工程有限公司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33391050.00 </w:t>
            </w:r>
          </w:p>
        </w:tc>
        <w:tc>
          <w:tcPr>
            <w:tcW w:w="1945" w:type="dxa"/>
            <w:vAlign w:val="center"/>
          </w:tcPr>
          <w:p>
            <w:pPr>
              <w:pStyle w:val="3"/>
              <w:spacing w:line="240" w:lineRule="atLeast"/>
              <w:ind w:firstLine="0" w:firstLineChars="0"/>
              <w:jc w:val="center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第一中标候选人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pacing w:val="-20"/>
                <w:sz w:val="24"/>
                <w:szCs w:val="24"/>
              </w:rPr>
            </w:pPr>
          </w:p>
        </w:tc>
        <w:tc>
          <w:tcPr>
            <w:tcW w:w="35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淄博顺达交通设施工程有限公司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33322314.27 </w:t>
            </w:r>
          </w:p>
        </w:tc>
        <w:tc>
          <w:tcPr>
            <w:tcW w:w="1945" w:type="dxa"/>
            <w:vAlign w:val="center"/>
          </w:tcPr>
          <w:p>
            <w:pPr>
              <w:pStyle w:val="3"/>
              <w:spacing w:line="240" w:lineRule="atLeast"/>
              <w:ind w:firstLine="0" w:firstLineChars="0"/>
              <w:jc w:val="center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第二中标候选人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pacing w:val="-20"/>
                <w:sz w:val="24"/>
                <w:szCs w:val="24"/>
              </w:rPr>
            </w:pPr>
          </w:p>
        </w:tc>
        <w:tc>
          <w:tcPr>
            <w:tcW w:w="35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江苏耀鑫交通设施有限公司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33289425.00 </w:t>
            </w:r>
          </w:p>
        </w:tc>
        <w:tc>
          <w:tcPr>
            <w:tcW w:w="1945" w:type="dxa"/>
            <w:vAlign w:val="center"/>
          </w:tcPr>
          <w:p>
            <w:pPr>
              <w:pStyle w:val="3"/>
              <w:spacing w:line="240" w:lineRule="atLeast"/>
              <w:ind w:firstLine="0" w:firstLineChars="0"/>
              <w:jc w:val="center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第三中标候选人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4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pacing w:val="-20"/>
                <w:sz w:val="24"/>
                <w:szCs w:val="24"/>
              </w:rPr>
            </w:pPr>
            <w:r>
              <w:rPr>
                <w:rFonts w:hint="eastAsia" w:ascii="宋体" w:hAnsi="宋体"/>
                <w:spacing w:val="-20"/>
                <w:sz w:val="24"/>
                <w:szCs w:val="24"/>
                <w:lang w:val="en-US" w:eastAsia="zh-CN"/>
              </w:rPr>
              <w:t>JA-4</w:t>
            </w:r>
          </w:p>
        </w:tc>
        <w:tc>
          <w:tcPr>
            <w:tcW w:w="35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青岛中建交通建设股份有限公司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26478695.00 </w:t>
            </w:r>
          </w:p>
        </w:tc>
        <w:tc>
          <w:tcPr>
            <w:tcW w:w="1945" w:type="dxa"/>
            <w:vAlign w:val="center"/>
          </w:tcPr>
          <w:p>
            <w:pPr>
              <w:pStyle w:val="3"/>
              <w:spacing w:line="240" w:lineRule="atLeast"/>
              <w:ind w:firstLine="0" w:firstLineChars="0"/>
              <w:jc w:val="center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第一中标候选人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pacing w:val="-20"/>
                <w:sz w:val="24"/>
                <w:szCs w:val="24"/>
              </w:rPr>
            </w:pPr>
          </w:p>
        </w:tc>
        <w:tc>
          <w:tcPr>
            <w:tcW w:w="35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江苏长城交通设施设备有限公司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26522086.00 </w:t>
            </w:r>
          </w:p>
        </w:tc>
        <w:tc>
          <w:tcPr>
            <w:tcW w:w="1945" w:type="dxa"/>
            <w:vAlign w:val="center"/>
          </w:tcPr>
          <w:p>
            <w:pPr>
              <w:pStyle w:val="3"/>
              <w:spacing w:line="240" w:lineRule="atLeast"/>
              <w:ind w:firstLine="0" w:firstLineChars="0"/>
              <w:jc w:val="center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第二中标候选人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pacing w:val="-20"/>
                <w:sz w:val="24"/>
                <w:szCs w:val="24"/>
              </w:rPr>
            </w:pPr>
          </w:p>
        </w:tc>
        <w:tc>
          <w:tcPr>
            <w:tcW w:w="35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河南省高速公路实业开发有限公司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26443676.84 </w:t>
            </w:r>
          </w:p>
        </w:tc>
        <w:tc>
          <w:tcPr>
            <w:tcW w:w="1945" w:type="dxa"/>
            <w:vAlign w:val="center"/>
          </w:tcPr>
          <w:p>
            <w:pPr>
              <w:pStyle w:val="3"/>
              <w:spacing w:line="240" w:lineRule="atLeast"/>
              <w:ind w:firstLine="0" w:firstLineChars="0"/>
              <w:jc w:val="center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第三中标候选人</w:t>
            </w:r>
          </w:p>
        </w:tc>
      </w:tr>
    </w:tbl>
    <w:p>
      <w:pPr>
        <w:widowControl/>
        <w:shd w:val="clear" w:color="auto" w:fill="FFFFFF"/>
        <w:spacing w:line="360" w:lineRule="auto"/>
        <w:ind w:firstLine="48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以上评标结果接受社会监督，本次招标活动的投标人或有其他利害关系人对上述公示持有异议的，请于公示发布之日起3日内以书面形式向招标人提出。个人提出异议的，应当在提出异议材料上签署真实姓名，并附有效身份证明复印件。以单位名义提出异议的，应由法定代表人签字并加盖本单位公章。提出异议信函的日期以收到之日邮戳为准。异议提出人如在招标人答复后仍存异议，可按照交通运输部令2015年24号第六十三、六十四条有关规定，向陕西省交通运输厅提出投诉。陕西省交通运输厅将按照《中华人民共和国招标投标法实施条例》等有关制度认真处理。公示期满无异议，第一中标候选人将作为正式中标人。</w:t>
      </w:r>
    </w:p>
    <w:p>
      <w:pPr>
        <w:widowControl/>
        <w:shd w:val="clear" w:color="auto" w:fill="FFFFFF"/>
        <w:spacing w:line="360" w:lineRule="auto"/>
        <w:ind w:firstLine="48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同时，按照陕西省交通运输厅《关于公布陕西省201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年度高速公路施工企业信用评价结果的通知》（陕交函〔201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〕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/>
        </w:rPr>
        <w:t>447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号）中关于“评标结束后，省厅将在厅网站公示中标结果和申请加分的投标人名单”的要求，现将本次施工投标申请加分有效的投标人名单公布如下：</w:t>
      </w:r>
    </w:p>
    <w:tbl>
      <w:tblPr>
        <w:tblStyle w:val="8"/>
        <w:tblW w:w="8468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4"/>
        <w:gridCol w:w="2085"/>
        <w:gridCol w:w="3749"/>
        <w:gridCol w:w="1790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1" w:hRule="atLeast"/>
          <w:jc w:val="center"/>
        </w:trPr>
        <w:tc>
          <w:tcPr>
            <w:tcW w:w="844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08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机构代码</w:t>
            </w:r>
          </w:p>
        </w:tc>
        <w:tc>
          <w:tcPr>
            <w:tcW w:w="374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企业名称</w:t>
            </w:r>
          </w:p>
        </w:tc>
        <w:tc>
          <w:tcPr>
            <w:tcW w:w="179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信用评价加分情况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22054293-6</w:t>
            </w:r>
          </w:p>
        </w:tc>
        <w:tc>
          <w:tcPr>
            <w:tcW w:w="3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陕西高速交通工贸有限公司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 xml:space="preserve"> 2016年AA级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18378591-1</w:t>
            </w:r>
          </w:p>
        </w:tc>
        <w:tc>
          <w:tcPr>
            <w:tcW w:w="3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湖南省湘筑工程有限公司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2015年AA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级</w:t>
            </w:r>
            <w:r>
              <w:rPr>
                <w:rFonts w:hint="eastAsia" w:ascii="宋体" w:hAnsi="宋体" w:eastAsia="宋体" w:cs="宋体"/>
                <w:sz w:val="22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3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75229383-8</w:t>
            </w:r>
          </w:p>
        </w:tc>
        <w:tc>
          <w:tcPr>
            <w:tcW w:w="3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周口市公路交通设施有限公司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201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2"/>
              </w:rPr>
              <w:t>年B级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13752130-9</w:t>
            </w:r>
          </w:p>
        </w:tc>
        <w:tc>
          <w:tcPr>
            <w:tcW w:w="3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常州市交通设施有限公司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default" w:ascii="宋体" w:hAnsi="宋体" w:eastAsia="宋体" w:cs="宋体"/>
                <w:sz w:val="22"/>
                <w:lang w:val="en-US" w:eastAsia="zh-CN"/>
              </w:rPr>
              <w:t xml:space="preserve"> 201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5</w:t>
            </w:r>
            <w:r>
              <w:rPr>
                <w:rFonts w:hint="default" w:ascii="宋体" w:hAnsi="宋体" w:eastAsia="宋体" w:cs="宋体"/>
                <w:sz w:val="22"/>
                <w:lang w:val="en-US" w:eastAsia="zh-CN"/>
              </w:rPr>
              <w:t xml:space="preserve">年B级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71957975-4</w:t>
            </w:r>
          </w:p>
        </w:tc>
        <w:tc>
          <w:tcPr>
            <w:tcW w:w="3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杭州公路交通设施工程有限公司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 xml:space="preserve">2015年B级  </w:t>
            </w:r>
          </w:p>
        </w:tc>
      </w:tr>
    </w:tbl>
    <w:p>
      <w:pPr>
        <w:widowControl/>
        <w:shd w:val="clear" w:color="auto" w:fill="FFFFFF"/>
        <w:spacing w:line="360" w:lineRule="auto"/>
        <w:ind w:firstLine="48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项目法人陕西省交通建设集团公司对上述内容在其网站同时公示。</w:t>
      </w:r>
    </w:p>
    <w:p>
      <w:pPr>
        <w:widowControl/>
        <w:shd w:val="clear" w:color="auto" w:fill="FFFFFF"/>
        <w:spacing w:line="360" w:lineRule="auto"/>
        <w:ind w:firstLine="48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投诉电话：029－88869152</w:t>
      </w:r>
    </w:p>
    <w:p>
      <w:pPr>
        <w:widowControl/>
        <w:spacing w:before="100" w:beforeAutospacing="1" w:after="100" w:afterAutospacing="1" w:line="500" w:lineRule="exact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附件：</w:t>
      </w:r>
      <w:r>
        <w:rPr>
          <w:rFonts w:ascii="宋体" w:hAnsi="宋体" w:eastAsia="宋体" w:cs="宋体"/>
          <w:kern w:val="0"/>
          <w:sz w:val="28"/>
          <w:szCs w:val="28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</w:rPr>
        <w:t>1.中标候选人排序、名称、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投标</w:t>
      </w:r>
      <w:r>
        <w:rPr>
          <w:rFonts w:ascii="宋体" w:hAnsi="宋体" w:eastAsia="宋体" w:cs="宋体"/>
          <w:kern w:val="0"/>
          <w:sz w:val="28"/>
          <w:szCs w:val="28"/>
        </w:rPr>
        <w:t>报价；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                                                 2.中标候选人在投标文件中承诺的主要人员姓名、个人业绩及证书编号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；</w:t>
      </w:r>
      <w:r>
        <w:rPr>
          <w:rFonts w:ascii="宋体" w:hAnsi="宋体" w:eastAsia="宋体" w:cs="宋体"/>
          <w:kern w:val="0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kern w:val="0"/>
          <w:sz w:val="28"/>
          <w:szCs w:val="28"/>
        </w:rPr>
        <w:t>3</w:t>
      </w:r>
      <w:r>
        <w:rPr>
          <w:rFonts w:ascii="宋体" w:hAnsi="宋体" w:eastAsia="宋体" w:cs="宋体"/>
          <w:kern w:val="0"/>
          <w:sz w:val="28"/>
          <w:szCs w:val="28"/>
        </w:rPr>
        <w:t>.</w:t>
      </w:r>
      <w:r>
        <w:rPr>
          <w:rFonts w:hint="eastAsia" w:ascii="宋体" w:hAnsi="宋体" w:eastAsia="宋体" w:cs="宋体"/>
          <w:kern w:val="0"/>
          <w:sz w:val="28"/>
          <w:szCs w:val="28"/>
        </w:rPr>
        <w:t>中标候选人在投标文件中填报的项目业绩</w:t>
      </w:r>
      <w:r>
        <w:rPr>
          <w:rFonts w:ascii="宋体" w:hAnsi="宋体" w:eastAsia="宋体" w:cs="宋体"/>
          <w:kern w:val="0"/>
          <w:sz w:val="28"/>
          <w:szCs w:val="28"/>
        </w:rPr>
        <w:t>；</w:t>
      </w:r>
      <w:r>
        <w:rPr>
          <w:rFonts w:ascii="宋体" w:hAnsi="宋体" w:eastAsia="宋体" w:cs="宋体"/>
          <w:kern w:val="0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kern w:val="0"/>
          <w:sz w:val="28"/>
          <w:szCs w:val="28"/>
        </w:rPr>
        <w:t>4</w:t>
      </w:r>
      <w:r>
        <w:rPr>
          <w:rFonts w:ascii="宋体" w:hAnsi="宋体" w:eastAsia="宋体" w:cs="宋体"/>
          <w:kern w:val="0"/>
          <w:sz w:val="28"/>
          <w:szCs w:val="28"/>
        </w:rPr>
        <w:t>.被否决投标的投标人名称、</w:t>
      </w:r>
      <w:r>
        <w:rPr>
          <w:rFonts w:hint="eastAsia" w:ascii="宋体" w:hAnsi="宋体" w:eastAsia="宋体" w:cs="宋体"/>
          <w:kern w:val="0"/>
          <w:sz w:val="28"/>
          <w:szCs w:val="28"/>
        </w:rPr>
        <w:t>否决原因及依据</w:t>
      </w:r>
      <w:r>
        <w:rPr>
          <w:rFonts w:ascii="宋体" w:hAnsi="宋体" w:eastAsia="宋体" w:cs="宋体"/>
          <w:kern w:val="0"/>
          <w:sz w:val="28"/>
          <w:szCs w:val="28"/>
        </w:rPr>
        <w:t>。　　　　　　　　　　　　　　　　　　　　　　　　　　　　　　　　　　　　　　　　　　　　　　　　　　　　　　　　　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                             </w:t>
      </w:r>
    </w:p>
    <w:p>
      <w:pPr>
        <w:widowControl/>
        <w:spacing w:before="100" w:beforeAutospacing="1" w:after="100" w:afterAutospacing="1" w:line="500" w:lineRule="exact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               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                </w:t>
      </w:r>
    </w:p>
    <w:p>
      <w:pPr>
        <w:widowControl/>
        <w:spacing w:before="100" w:beforeAutospacing="1" w:after="100" w:afterAutospacing="1" w:line="500" w:lineRule="exact"/>
        <w:jc w:val="left"/>
        <w:rPr>
          <w:highlight w:val="none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                                  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 xml:space="preserve"> </w:t>
      </w:r>
      <w:r>
        <w:rPr>
          <w:rFonts w:ascii="宋体" w:hAnsi="宋体" w:eastAsia="宋体" w:cs="宋体"/>
          <w:kern w:val="0"/>
          <w:sz w:val="28"/>
          <w:szCs w:val="28"/>
        </w:rPr>
        <w:t>陕西省交通运输厅</w:t>
      </w:r>
      <w:r>
        <w:rPr>
          <w:rFonts w:ascii="宋体" w:hAnsi="宋体" w:eastAsia="宋体" w:cs="宋体"/>
          <w:kern w:val="0"/>
          <w:sz w:val="28"/>
          <w:szCs w:val="28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</w:rPr>
        <w:t>　　　　　　　　　　　　　　　　　</w:t>
      </w:r>
      <w:r>
        <w:rPr>
          <w:rFonts w:ascii="宋体" w:hAnsi="宋体" w:eastAsia="宋体" w:cs="宋体"/>
          <w:kern w:val="0"/>
          <w:sz w:val="28"/>
          <w:szCs w:val="28"/>
          <w:highlight w:val="none"/>
        </w:rPr>
        <w:t>　201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</w:rPr>
        <w:t>7</w:t>
      </w:r>
      <w:r>
        <w:rPr>
          <w:rFonts w:ascii="宋体" w:hAnsi="宋体" w:eastAsia="宋体" w:cs="宋体"/>
          <w:kern w:val="0"/>
          <w:sz w:val="28"/>
          <w:szCs w:val="28"/>
          <w:highlight w:val="none"/>
        </w:rPr>
        <w:t>年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/>
        </w:rPr>
        <w:t>11</w:t>
      </w:r>
      <w:r>
        <w:rPr>
          <w:rFonts w:ascii="宋体" w:hAnsi="宋体" w:eastAsia="宋体" w:cs="宋体"/>
          <w:kern w:val="0"/>
          <w:sz w:val="28"/>
          <w:szCs w:val="28"/>
          <w:highlight w:val="none"/>
        </w:rPr>
        <w:t>月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/>
        </w:rPr>
        <w:t>9</w:t>
      </w:r>
      <w:r>
        <w:rPr>
          <w:rFonts w:ascii="宋体" w:hAnsi="宋体" w:eastAsia="宋体" w:cs="宋体"/>
          <w:kern w:val="0"/>
          <w:sz w:val="28"/>
          <w:szCs w:val="28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4123B3"/>
    <w:rsid w:val="00044F8E"/>
    <w:rsid w:val="00056359"/>
    <w:rsid w:val="0008211D"/>
    <w:rsid w:val="00082CD6"/>
    <w:rsid w:val="000B298C"/>
    <w:rsid w:val="00102D97"/>
    <w:rsid w:val="00151579"/>
    <w:rsid w:val="00157D2A"/>
    <w:rsid w:val="00184C0E"/>
    <w:rsid w:val="0019323E"/>
    <w:rsid w:val="00240EE3"/>
    <w:rsid w:val="00243B7B"/>
    <w:rsid w:val="0024445C"/>
    <w:rsid w:val="002A5D8D"/>
    <w:rsid w:val="002B77A1"/>
    <w:rsid w:val="0034113E"/>
    <w:rsid w:val="003669D7"/>
    <w:rsid w:val="003C4760"/>
    <w:rsid w:val="004123B3"/>
    <w:rsid w:val="00444C94"/>
    <w:rsid w:val="004C0805"/>
    <w:rsid w:val="004D1384"/>
    <w:rsid w:val="00501C62"/>
    <w:rsid w:val="00563138"/>
    <w:rsid w:val="005923D6"/>
    <w:rsid w:val="005E5679"/>
    <w:rsid w:val="005E5E03"/>
    <w:rsid w:val="00614B31"/>
    <w:rsid w:val="006328A6"/>
    <w:rsid w:val="00657F91"/>
    <w:rsid w:val="00662542"/>
    <w:rsid w:val="00682BD9"/>
    <w:rsid w:val="00702F62"/>
    <w:rsid w:val="007A509F"/>
    <w:rsid w:val="008170DB"/>
    <w:rsid w:val="00822412"/>
    <w:rsid w:val="008352E7"/>
    <w:rsid w:val="008407F6"/>
    <w:rsid w:val="008B5C2F"/>
    <w:rsid w:val="00912952"/>
    <w:rsid w:val="009609E2"/>
    <w:rsid w:val="009F2969"/>
    <w:rsid w:val="00A96D87"/>
    <w:rsid w:val="00AA4B3D"/>
    <w:rsid w:val="00AA77FC"/>
    <w:rsid w:val="00AC69FF"/>
    <w:rsid w:val="00B51CFC"/>
    <w:rsid w:val="00B64FEB"/>
    <w:rsid w:val="00B77F0D"/>
    <w:rsid w:val="00CD1B5E"/>
    <w:rsid w:val="00E6275F"/>
    <w:rsid w:val="00E67E1C"/>
    <w:rsid w:val="00EB1879"/>
    <w:rsid w:val="00EC62DF"/>
    <w:rsid w:val="00EC73E9"/>
    <w:rsid w:val="00F207AD"/>
    <w:rsid w:val="00FB061F"/>
    <w:rsid w:val="05AF30C7"/>
    <w:rsid w:val="08471D69"/>
    <w:rsid w:val="11A04D4C"/>
    <w:rsid w:val="1E16574D"/>
    <w:rsid w:val="5A707838"/>
    <w:rsid w:val="685E421C"/>
    <w:rsid w:val="7A711706"/>
    <w:rsid w:val="7DF70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2"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Body Text Indent"/>
    <w:basedOn w:val="1"/>
    <w:link w:val="13"/>
    <w:qFormat/>
    <w:uiPriority w:val="0"/>
    <w:pPr>
      <w:ind w:firstLine="720"/>
    </w:pPr>
    <w:rPr>
      <w:rFonts w:ascii="Times New Roman" w:hAnsi="Times New Roman" w:eastAsia="宋体" w:cs="Times New Roman"/>
      <w:sz w:val="30"/>
      <w:szCs w:val="20"/>
    </w:rPr>
  </w:style>
  <w:style w:type="paragraph" w:styleId="4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7"/>
    <w:link w:val="6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5"/>
    <w:semiHidden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4"/>
    <w:semiHidden/>
    <w:uiPriority w:val="99"/>
    <w:rPr>
      <w:sz w:val="18"/>
      <w:szCs w:val="18"/>
    </w:rPr>
  </w:style>
  <w:style w:type="character" w:customStyle="1" w:styleId="12">
    <w:name w:val="文档结构图 Char"/>
    <w:basedOn w:val="7"/>
    <w:link w:val="2"/>
    <w:semiHidden/>
    <w:qFormat/>
    <w:uiPriority w:val="99"/>
    <w:rPr>
      <w:rFonts w:ascii="宋体" w:eastAsia="宋体"/>
      <w:sz w:val="18"/>
      <w:szCs w:val="18"/>
    </w:rPr>
  </w:style>
  <w:style w:type="character" w:customStyle="1" w:styleId="13">
    <w:name w:val="正文文本缩进 Char"/>
    <w:basedOn w:val="7"/>
    <w:link w:val="3"/>
    <w:uiPriority w:val="0"/>
    <w:rPr>
      <w:rFonts w:ascii="Times New Roman" w:hAnsi="Times New Roman" w:eastAsia="宋体" w:cs="Times New Roman"/>
      <w:sz w:val="3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208</Words>
  <Characters>1187</Characters>
  <Lines>9</Lines>
  <Paragraphs>2</Paragraphs>
  <ScaleCrop>false</ScaleCrop>
  <LinksUpToDate>false</LinksUpToDate>
  <CharactersWithSpaces>1393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2016-11-03T07:15:00Z</dcterms:created>
  <dc:creator>解瑞松</dc:creator>
  <cp:lastModifiedBy>Administrator</cp:lastModifiedBy>
  <cp:lastPrinted>2017-04-26T09:52:00Z</cp:lastPrinted>
  <dcterms:modified xsi:type="dcterms:W3CDTF">2017-11-09T01:24:22Z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