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ind w:firstLine="0" w:firstLineChars="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w:t>
      </w:r>
    </w:p>
    <w:p>
      <w:pPr>
        <w:widowControl w:val="0"/>
        <w:ind w:firstLine="0" w:firstLineChars="0"/>
        <w:jc w:val="center"/>
        <w:rPr>
          <w:rFonts w:ascii="黑体" w:hAnsi="黑体" w:eastAsia="黑体"/>
          <w:sz w:val="44"/>
          <w:szCs w:val="44"/>
        </w:rPr>
      </w:pPr>
      <w:r>
        <w:rPr>
          <w:rFonts w:hint="eastAsia" w:ascii="黑体" w:hAnsi="黑体" w:eastAsia="黑体"/>
          <w:sz w:val="44"/>
          <w:szCs w:val="44"/>
        </w:rPr>
        <w:t>陕西省智慧交通发展三年行动计划</w:t>
      </w:r>
    </w:p>
    <w:p>
      <w:pPr>
        <w:widowControl w:val="0"/>
        <w:ind w:firstLine="0" w:firstLineChars="0"/>
        <w:jc w:val="center"/>
        <w:rPr>
          <w:rFonts w:ascii="黑体" w:hAnsi="黑体" w:eastAsia="黑体"/>
          <w:sz w:val="44"/>
          <w:szCs w:val="44"/>
        </w:rPr>
      </w:pPr>
      <w:r>
        <w:rPr>
          <w:rFonts w:hint="eastAsia" w:ascii="黑体" w:hAnsi="黑体" w:eastAsia="黑体"/>
          <w:sz w:val="44"/>
          <w:szCs w:val="44"/>
        </w:rPr>
        <w:t>（2018-2020）</w:t>
      </w:r>
      <w:r>
        <w:rPr>
          <w:rFonts w:hint="eastAsia" w:ascii="黑体" w:hAnsi="黑体" w:eastAsia="黑体"/>
          <w:sz w:val="44"/>
          <w:szCs w:val="44"/>
          <w:lang w:eastAsia="zh-CN"/>
        </w:rPr>
        <w:t>征求意见稿</w:t>
      </w:r>
    </w:p>
    <w:p>
      <w:pPr>
        <w:widowControl w:val="0"/>
        <w:ind w:firstLine="640"/>
        <w:jc w:val="left"/>
      </w:pPr>
    </w:p>
    <w:p>
      <w:pPr>
        <w:widowControl w:val="0"/>
        <w:ind w:firstLine="640"/>
        <w:jc w:val="left"/>
      </w:pPr>
      <w:r>
        <w:rPr>
          <w:rFonts w:hint="eastAsia"/>
        </w:rPr>
        <w:t>为全面贯彻落实党的“十九大”提出的“提高保障和改善民生水平，加强和创新社会治理” 的战略部署，</w:t>
      </w:r>
      <w:r>
        <w:rPr>
          <w:rFonts w:ascii="Arial" w:hAnsi="Arial" w:cs="Arial"/>
        </w:rPr>
        <w:t>不断满足人民日益增长的</w:t>
      </w:r>
      <w:bookmarkStart w:id="3" w:name="_GoBack"/>
      <w:bookmarkEnd w:id="3"/>
      <w:r>
        <w:rPr>
          <w:rFonts w:ascii="Arial" w:hAnsi="Arial" w:cs="Arial"/>
        </w:rPr>
        <w:t>美好生活</w:t>
      </w:r>
      <w:r>
        <w:rPr>
          <w:rFonts w:hint="eastAsia" w:ascii="Arial" w:hAnsi="Arial" w:cs="Arial"/>
        </w:rPr>
        <w:t>对交通运输的</w:t>
      </w:r>
      <w:r>
        <w:rPr>
          <w:rFonts w:ascii="Arial" w:hAnsi="Arial" w:cs="Arial"/>
        </w:rPr>
        <w:t>需要</w:t>
      </w:r>
      <w:r>
        <w:rPr>
          <w:rFonts w:hint="eastAsia" w:ascii="Arial" w:hAnsi="Arial" w:cs="Arial"/>
        </w:rPr>
        <w:t>，</w:t>
      </w:r>
      <w:r>
        <w:rPr>
          <w:rFonts w:hint="eastAsia"/>
        </w:rPr>
        <w:t>实施“科技强国、网络强国、交通强国、数字中国、智慧社会”，</w:t>
      </w:r>
      <w:r>
        <w:rPr>
          <w:rFonts w:hint="eastAsia" w:ascii="仿宋_GB2312"/>
          <w:bCs/>
          <w:szCs w:val="32"/>
        </w:rPr>
        <w:t>落实省厅</w:t>
      </w:r>
      <w:r>
        <w:rPr>
          <w:rFonts w:hint="eastAsia" w:ascii="仿宋_GB2312" w:hAnsi="Calibri" w:cs="Times New Roman"/>
          <w:bCs/>
          <w:szCs w:val="32"/>
        </w:rPr>
        <w:t>《全省交通运输决胜全面建成小康社会开启交通建设强省新征程三年行动计划（2018-2020年）》</w:t>
      </w:r>
      <w:r>
        <w:rPr>
          <w:rFonts w:hint="eastAsia" w:ascii="仿宋_GB2312"/>
          <w:bCs/>
          <w:szCs w:val="32"/>
        </w:rPr>
        <w:t>，</w:t>
      </w:r>
      <w:r>
        <w:rPr>
          <w:rFonts w:hint="eastAsia"/>
        </w:rPr>
        <w:t>推进我省智慧交通建设，依据《交通运输部推进智慧交通发展行动计划（2017-2020年）》、《陕西省交通运输信息化“十三五”发展规划》，特制订本行动计划。</w:t>
      </w:r>
    </w:p>
    <w:p>
      <w:pPr>
        <w:pStyle w:val="2"/>
        <w:tabs>
          <w:tab w:val="left" w:pos="1134"/>
        </w:tabs>
        <w:adjustRightInd w:val="0"/>
        <w:snapToGrid w:val="0"/>
        <w:spacing w:before="156" w:beforeLines="50" w:after="0" w:line="360" w:lineRule="auto"/>
        <w:ind w:left="640" w:leftChars="200" w:firstLine="0" w:firstLineChars="0"/>
        <w:jc w:val="left"/>
        <w:rPr>
          <w:rFonts w:ascii="宋体" w:hAnsi="宋体" w:cs="宋体"/>
          <w:sz w:val="32"/>
          <w:szCs w:val="32"/>
        </w:rPr>
      </w:pPr>
      <w:r>
        <w:rPr>
          <w:rFonts w:hint="eastAsia" w:ascii="宋体" w:hAnsi="宋体" w:cs="宋体"/>
          <w:sz w:val="32"/>
          <w:szCs w:val="32"/>
        </w:rPr>
        <w:t>一、工作思路</w:t>
      </w:r>
    </w:p>
    <w:p>
      <w:pPr>
        <w:widowControl w:val="0"/>
        <w:adjustRightInd w:val="0"/>
        <w:snapToGrid w:val="0"/>
        <w:spacing w:line="360" w:lineRule="auto"/>
        <w:ind w:firstLine="640"/>
        <w:jc w:val="left"/>
      </w:pPr>
      <w:r>
        <w:rPr>
          <w:rFonts w:hint="eastAsia"/>
          <w:color w:val="auto"/>
        </w:rPr>
        <w:t>开展以公路</w:t>
      </w:r>
      <w:r>
        <w:rPr>
          <w:rFonts w:hint="eastAsia"/>
          <w:color w:val="auto"/>
          <w:lang w:eastAsia="zh-CN"/>
        </w:rPr>
        <w:t>管理</w:t>
      </w:r>
      <w:r>
        <w:rPr>
          <w:rFonts w:hint="eastAsia"/>
          <w:color w:val="auto"/>
        </w:rPr>
        <w:t>、道路运输、水路、城市客运业务为主的智慧交通建设，</w:t>
      </w:r>
      <w:r>
        <w:rPr>
          <w:rFonts w:hint="eastAsia"/>
        </w:rPr>
        <w:t>以</w:t>
      </w:r>
      <w:r>
        <w:rPr>
          <w:rFonts w:hint="eastAsia" w:ascii="仿宋_GB2312" w:hAnsi="仿宋_GB2312" w:cs="仿宋_GB2312"/>
          <w:szCs w:val="32"/>
        </w:rPr>
        <w:t>提升综合运输管理效能和社会服务水平</w:t>
      </w:r>
      <w:r>
        <w:rPr>
          <w:rFonts w:hint="eastAsia"/>
        </w:rPr>
        <w:t>为核心，按照“集约发展、协作共享，提质增效、深度融合”的原则，夯实业务信息化基础应用，推动跨部门、跨区域的业务协同</w:t>
      </w:r>
      <w:r>
        <w:rPr>
          <w:rFonts w:hint="eastAsia"/>
          <w:color w:val="auto"/>
        </w:rPr>
        <w:t>；扩展接入铁路、民航、邮政等基础和动态监测信息，全面推进综合交通运输体系信息的互联互通、数据分析挖掘；</w:t>
      </w:r>
      <w:r>
        <w:rPr>
          <w:rFonts w:hint="eastAsia"/>
        </w:rPr>
        <w:t>深入实施“互联网+便捷交通”行动，引入社会资本推动信息服务产业化发展，强化信息化管理体系建设，加快云计算、大数据等现代信息技术的集成创新应用，推进信息技术与交通运输管理和服务的全面融合，为构建安全便捷、运行高效、绿色智能的现代综合交通运输体系提供有力保障。</w:t>
      </w:r>
    </w:p>
    <w:p>
      <w:pPr>
        <w:pStyle w:val="2"/>
        <w:tabs>
          <w:tab w:val="left" w:pos="1134"/>
        </w:tabs>
        <w:adjustRightInd w:val="0"/>
        <w:snapToGrid w:val="0"/>
        <w:spacing w:before="156" w:beforeLines="50" w:after="0" w:line="360" w:lineRule="auto"/>
        <w:ind w:left="640" w:leftChars="200" w:firstLine="0" w:firstLineChars="0"/>
        <w:jc w:val="left"/>
        <w:rPr>
          <w:rFonts w:ascii="宋体" w:hAnsi="宋体" w:cs="宋体"/>
          <w:sz w:val="32"/>
          <w:szCs w:val="32"/>
        </w:rPr>
      </w:pPr>
      <w:r>
        <w:rPr>
          <w:rFonts w:hint="eastAsia" w:ascii="宋体" w:hAnsi="宋体" w:cs="宋体"/>
          <w:sz w:val="32"/>
          <w:szCs w:val="32"/>
        </w:rPr>
        <w:t>三、发展目标</w:t>
      </w:r>
    </w:p>
    <w:p>
      <w:pPr>
        <w:widowControl w:val="0"/>
        <w:adjustRightInd w:val="0"/>
        <w:snapToGrid w:val="0"/>
        <w:spacing w:line="360" w:lineRule="auto"/>
        <w:ind w:firstLine="640"/>
        <w:jc w:val="left"/>
      </w:pPr>
      <w:r>
        <w:rPr>
          <w:rFonts w:hint="eastAsia"/>
        </w:rPr>
        <w:t>到2020年逐步实现以下目标：</w:t>
      </w:r>
    </w:p>
    <w:p>
      <w:pPr>
        <w:widowControl w:val="0"/>
        <w:adjustRightInd w:val="0"/>
        <w:snapToGrid w:val="0"/>
        <w:spacing w:line="360" w:lineRule="auto"/>
        <w:ind w:firstLine="643"/>
        <w:jc w:val="left"/>
        <w:outlineLvl w:val="2"/>
        <w:rPr>
          <w:rFonts w:ascii="仿宋_GB2312" w:hAnsi="仿宋" w:cs="Times New Roman"/>
          <w:b/>
          <w:bCs/>
          <w:snapToGrid w:val="0"/>
          <w:szCs w:val="32"/>
        </w:rPr>
      </w:pPr>
      <w:r>
        <w:rPr>
          <w:rFonts w:hint="eastAsia" w:ascii="仿宋_GB2312" w:hAnsi="仿宋" w:cs="Times New Roman"/>
          <w:b/>
          <w:bCs/>
          <w:snapToGrid w:val="0"/>
          <w:szCs w:val="32"/>
        </w:rPr>
        <w:t>1．基础资源开放共享</w:t>
      </w:r>
    </w:p>
    <w:p>
      <w:pPr>
        <w:widowControl w:val="0"/>
        <w:adjustRightInd w:val="0"/>
        <w:snapToGrid w:val="0"/>
        <w:spacing w:line="360" w:lineRule="auto"/>
        <w:ind w:firstLine="640"/>
        <w:jc w:val="left"/>
      </w:pPr>
      <w:r>
        <w:rPr>
          <w:rFonts w:hint="eastAsia"/>
        </w:rPr>
        <w:t>构建集聚融合、开放共享的交通运输信息化基础资源体系，建立健全跨区域、跨部门的信息共享与交换机制，推进交通基础设施智能化管理，支撑交通运输业务协同运行和综合信息服务，实现省市</w:t>
      </w:r>
      <w:r>
        <w:t>两级</w:t>
      </w:r>
      <w:r>
        <w:rPr>
          <w:rFonts w:hint="eastAsia"/>
        </w:rPr>
        <w:t>统一的业务信息化应用支撑环境。省级交通数据中心交通基本要素数字化</w:t>
      </w:r>
      <w:r>
        <w:t>率</w:t>
      </w:r>
      <w:r>
        <w:rPr>
          <w:rFonts w:hint="eastAsia"/>
        </w:rPr>
        <w:t>达到1</w:t>
      </w:r>
      <w:r>
        <w:t>00</w:t>
      </w:r>
      <w:r>
        <w:rPr>
          <w:rFonts w:hint="eastAsia"/>
        </w:rPr>
        <w:t>%，汇聚率达到100%。</w:t>
      </w:r>
    </w:p>
    <w:p>
      <w:pPr>
        <w:widowControl w:val="0"/>
        <w:adjustRightInd w:val="0"/>
        <w:snapToGrid w:val="0"/>
        <w:spacing w:line="360" w:lineRule="auto"/>
        <w:ind w:firstLine="643"/>
        <w:jc w:val="left"/>
        <w:outlineLvl w:val="2"/>
        <w:rPr>
          <w:rFonts w:ascii="仿宋_GB2312" w:hAnsi="仿宋" w:cs="Times New Roman"/>
          <w:b/>
          <w:bCs/>
          <w:snapToGrid w:val="0"/>
          <w:szCs w:val="32"/>
        </w:rPr>
      </w:pPr>
      <w:r>
        <w:rPr>
          <w:rFonts w:hint="eastAsia" w:ascii="仿宋_GB2312" w:hAnsi="仿宋" w:cs="Times New Roman"/>
          <w:b/>
          <w:bCs/>
          <w:snapToGrid w:val="0"/>
          <w:szCs w:val="32"/>
        </w:rPr>
        <w:t>2．业务管理在线协同</w:t>
      </w:r>
    </w:p>
    <w:p>
      <w:pPr>
        <w:widowControl w:val="0"/>
        <w:adjustRightInd w:val="0"/>
        <w:snapToGrid w:val="0"/>
        <w:spacing w:line="360" w:lineRule="auto"/>
        <w:ind w:firstLine="640"/>
        <w:jc w:val="left"/>
      </w:pPr>
      <w:r>
        <w:rPr>
          <w:rFonts w:hint="eastAsia"/>
        </w:rPr>
        <w:t>推进精细化管理，提升交通运输行业管理效能，基本实现行业管理平台在线化、指挥调度协同协作化。一线管理</w:t>
      </w:r>
      <w:r>
        <w:t>人员</w:t>
      </w:r>
      <w:r>
        <w:rPr>
          <w:rFonts w:hint="eastAsia"/>
        </w:rPr>
        <w:t>工作实时</w:t>
      </w:r>
      <w:r>
        <w:t>在线率不低于</w:t>
      </w:r>
      <w:r>
        <w:rPr>
          <w:rFonts w:hint="eastAsia"/>
        </w:rPr>
        <w:t>90</w:t>
      </w:r>
      <w:r>
        <w:t>%</w:t>
      </w:r>
      <w:r>
        <w:rPr>
          <w:rFonts w:hint="eastAsia"/>
        </w:rPr>
        <w:t>，路政</w:t>
      </w:r>
      <w:r>
        <w:t>、运政等</w:t>
      </w:r>
      <w:r>
        <w:rPr>
          <w:rFonts w:hint="eastAsia"/>
        </w:rPr>
        <w:t>核心业务</w:t>
      </w:r>
      <w:r>
        <w:t>处理在线率</w:t>
      </w:r>
      <w:r>
        <w:rPr>
          <w:rFonts w:hint="eastAsia"/>
        </w:rPr>
        <w:t>80</w:t>
      </w:r>
      <w:r>
        <w:t>%</w:t>
      </w:r>
      <w:r>
        <w:rPr>
          <w:rFonts w:hint="eastAsia"/>
        </w:rPr>
        <w:t>，许可</w:t>
      </w:r>
      <w:r>
        <w:t>证件电子化、执法案件数字化率不低于</w:t>
      </w:r>
      <w:r>
        <w:rPr>
          <w:rFonts w:hint="eastAsia"/>
        </w:rPr>
        <w:t>90</w:t>
      </w:r>
      <w:r>
        <w:t>%</w:t>
      </w:r>
      <w:r>
        <w:rPr>
          <w:rFonts w:hint="eastAsia"/>
        </w:rPr>
        <w:t>，普通国省干线公路重要路段和节点监测覆盖率达到60%，重要航道和码头监测覆盖率达到80%，危险品运输电子运单使用率达到100%。</w:t>
      </w:r>
    </w:p>
    <w:p>
      <w:pPr>
        <w:widowControl w:val="0"/>
        <w:adjustRightInd w:val="0"/>
        <w:snapToGrid w:val="0"/>
        <w:spacing w:line="360" w:lineRule="auto"/>
        <w:ind w:firstLine="643"/>
        <w:jc w:val="left"/>
        <w:outlineLvl w:val="2"/>
        <w:rPr>
          <w:rFonts w:ascii="仿宋_GB2312" w:hAnsi="仿宋" w:cs="Times New Roman"/>
          <w:b/>
          <w:bCs/>
          <w:snapToGrid w:val="0"/>
          <w:szCs w:val="32"/>
        </w:rPr>
      </w:pPr>
      <w:r>
        <w:rPr>
          <w:rFonts w:hint="eastAsia" w:ascii="仿宋_GB2312" w:hAnsi="仿宋" w:cs="Times New Roman"/>
          <w:b/>
          <w:bCs/>
          <w:snapToGrid w:val="0"/>
          <w:szCs w:val="32"/>
        </w:rPr>
        <w:t>3．交通服务互联便捷</w:t>
      </w:r>
    </w:p>
    <w:p>
      <w:pPr>
        <w:widowControl w:val="0"/>
        <w:adjustRightInd w:val="0"/>
        <w:snapToGrid w:val="0"/>
        <w:spacing w:line="360" w:lineRule="auto"/>
        <w:ind w:firstLine="640"/>
        <w:jc w:val="left"/>
      </w:pPr>
      <w:r>
        <w:rPr>
          <w:rFonts w:hint="eastAsia"/>
        </w:rPr>
        <w:t>增强和提高交通运输依法行政水平和信息服务能力，行政许可一站式在线许可率不低于90%，执法</w:t>
      </w:r>
      <w:r>
        <w:t>案件在线服务率不低于</w:t>
      </w:r>
      <w:r>
        <w:rPr>
          <w:rFonts w:hint="eastAsia"/>
        </w:rPr>
        <w:t>90</w:t>
      </w:r>
      <w:r>
        <w:t>%</w:t>
      </w:r>
      <w:r>
        <w:rPr>
          <w:rFonts w:hint="eastAsia"/>
        </w:rPr>
        <w:t>，12328交通</w:t>
      </w:r>
      <w:r>
        <w:t>运输</w:t>
      </w:r>
      <w:r>
        <w:rPr>
          <w:rFonts w:hint="eastAsia"/>
        </w:rPr>
        <w:t>服务监督电话业务办理满意率</w:t>
      </w:r>
      <w:r>
        <w:t>达到</w:t>
      </w:r>
      <w:r>
        <w:rPr>
          <w:rFonts w:hint="eastAsia"/>
        </w:rPr>
        <w:t>90</w:t>
      </w:r>
      <w:r>
        <w:t>%</w:t>
      </w:r>
      <w:r>
        <w:rPr>
          <w:rFonts w:hint="eastAsia"/>
        </w:rPr>
        <w:t>以上。</w:t>
      </w:r>
      <w:r>
        <w:rPr>
          <w:rFonts w:hint="eastAsia" w:ascii="仿宋_GB2312" w:hAnsi="宋体"/>
          <w:szCs w:val="32"/>
        </w:rPr>
        <w:t>综合客运出行信息服务、网络售票服务地市覆盖率分别达到100%，二级以上客运站联网售票率达到100%。</w:t>
      </w:r>
      <w:r>
        <w:rPr>
          <w:rFonts w:hint="eastAsia"/>
        </w:rPr>
        <w:t>推行电子客票和电子运单，促进客运服务“一票到家”、货运服务“一单到底”。高速公路ETC站点</w:t>
      </w:r>
      <w:r>
        <w:t>覆盖率达到</w:t>
      </w:r>
      <w:r>
        <w:rPr>
          <w:rFonts w:hint="eastAsia"/>
        </w:rPr>
        <w:t>100</w:t>
      </w:r>
      <w:r>
        <w:t>%。</w:t>
      </w:r>
    </w:p>
    <w:p>
      <w:pPr>
        <w:widowControl w:val="0"/>
        <w:adjustRightInd w:val="0"/>
        <w:snapToGrid w:val="0"/>
        <w:spacing w:line="360" w:lineRule="auto"/>
        <w:ind w:firstLine="643"/>
        <w:jc w:val="left"/>
        <w:outlineLvl w:val="2"/>
        <w:rPr>
          <w:rFonts w:ascii="仿宋_GB2312" w:hAnsi="仿宋" w:cs="Times New Roman"/>
          <w:b/>
          <w:bCs/>
          <w:snapToGrid w:val="0"/>
          <w:szCs w:val="32"/>
        </w:rPr>
      </w:pPr>
      <w:r>
        <w:rPr>
          <w:rFonts w:hint="eastAsia" w:ascii="仿宋_GB2312" w:hAnsi="仿宋" w:cs="Times New Roman"/>
          <w:b/>
          <w:bCs/>
          <w:snapToGrid w:val="0"/>
          <w:szCs w:val="32"/>
        </w:rPr>
        <w:t>4．决策监管数据支撑</w:t>
      </w:r>
    </w:p>
    <w:p>
      <w:pPr>
        <w:widowControl w:val="0"/>
        <w:adjustRightInd w:val="0"/>
        <w:snapToGrid w:val="0"/>
        <w:spacing w:line="360" w:lineRule="auto"/>
        <w:ind w:firstLine="640"/>
        <w:jc w:val="left"/>
      </w:pPr>
      <w:r>
        <w:rPr>
          <w:rFonts w:hint="eastAsia"/>
        </w:rPr>
        <w:t>建成整合公路、道路运输、水路监测信息的交通运行监测与应急处置平台，接入铁路、民航、</w:t>
      </w:r>
      <w:r>
        <w:t>邮政</w:t>
      </w:r>
      <w:r>
        <w:rPr>
          <w:rFonts w:hint="eastAsia"/>
        </w:rPr>
        <w:t>运行监测信息，形成实时监测、及时响应、协同高效的综合交通运行监测体系，推进互联网大数据、社会信息资源等多源数据的融合分析，基于大数据的决策和监管水平明显提升。</w:t>
      </w:r>
    </w:p>
    <w:p>
      <w:pPr>
        <w:pStyle w:val="2"/>
        <w:tabs>
          <w:tab w:val="left" w:pos="1134"/>
        </w:tabs>
        <w:adjustRightInd w:val="0"/>
        <w:snapToGrid w:val="0"/>
        <w:spacing w:before="156" w:beforeLines="50" w:after="0" w:line="360" w:lineRule="auto"/>
        <w:ind w:left="640" w:leftChars="200" w:firstLine="0" w:firstLineChars="0"/>
        <w:jc w:val="left"/>
        <w:rPr>
          <w:rFonts w:ascii="宋体" w:hAnsi="宋体" w:cs="宋体"/>
          <w:sz w:val="32"/>
          <w:szCs w:val="32"/>
        </w:rPr>
      </w:pPr>
      <w:r>
        <w:rPr>
          <w:rFonts w:hint="eastAsia" w:ascii="宋体" w:hAnsi="宋体" w:cs="宋体"/>
          <w:sz w:val="32"/>
          <w:szCs w:val="32"/>
        </w:rPr>
        <w:t>四、重点任务</w:t>
      </w:r>
    </w:p>
    <w:p>
      <w:pPr>
        <w:widowControl w:val="0"/>
        <w:tabs>
          <w:tab w:val="left" w:pos="142"/>
          <w:tab w:val="left" w:pos="993"/>
        </w:tabs>
        <w:adjustRightInd w:val="0"/>
        <w:snapToGrid w:val="0"/>
        <w:spacing w:line="360" w:lineRule="auto"/>
        <w:ind w:left="640" w:leftChars="200" w:firstLine="0" w:firstLineChars="0"/>
        <w:jc w:val="left"/>
        <w:outlineLvl w:val="2"/>
        <w:rPr>
          <w:rFonts w:ascii="仿宋_GB2312" w:hAnsi="仿宋" w:cs="Times New Roman"/>
          <w:b/>
          <w:bCs/>
          <w:snapToGrid w:val="0"/>
          <w:szCs w:val="32"/>
        </w:rPr>
      </w:pPr>
      <w:bookmarkStart w:id="0" w:name="_Toc430241801"/>
      <w:bookmarkStart w:id="1" w:name="_Toc430241797"/>
      <w:r>
        <w:rPr>
          <w:rFonts w:hint="eastAsia" w:ascii="仿宋_GB2312" w:hAnsi="仿宋" w:cs="Times New Roman"/>
          <w:b/>
          <w:bCs/>
          <w:snapToGrid w:val="0"/>
          <w:szCs w:val="32"/>
        </w:rPr>
        <w:t>（一）基础资源</w:t>
      </w:r>
    </w:p>
    <w:p>
      <w:pPr>
        <w:widowControl w:val="0"/>
        <w:adjustRightInd w:val="0"/>
        <w:snapToGrid w:val="0"/>
        <w:spacing w:line="360" w:lineRule="auto"/>
        <w:ind w:firstLine="640"/>
        <w:jc w:val="left"/>
      </w:pPr>
      <w:r>
        <w:rPr>
          <w:rFonts w:hint="eastAsia"/>
        </w:rPr>
        <w:t>任务1：推进“五个统一”基础资源支撑。</w:t>
      </w:r>
    </w:p>
    <w:bookmarkEnd w:id="0"/>
    <w:p>
      <w:pPr>
        <w:widowControl w:val="0"/>
        <w:adjustRightInd w:val="0"/>
        <w:snapToGrid w:val="0"/>
        <w:spacing w:line="360" w:lineRule="auto"/>
        <w:ind w:firstLine="640"/>
        <w:jc w:val="left"/>
        <w:rPr>
          <w:rFonts w:ascii="仿宋_GB2312" w:hAnsi="仿宋"/>
          <w:snapToGrid w:val="0"/>
          <w:kern w:val="0"/>
          <w:szCs w:val="32"/>
        </w:rPr>
      </w:pPr>
      <w:r>
        <w:rPr>
          <w:rFonts w:hint="eastAsia" w:ascii="仿宋_GB2312" w:hAnsi="仿宋"/>
          <w:snapToGrid w:val="0"/>
          <w:kern w:val="0"/>
          <w:szCs w:val="32"/>
        </w:rPr>
        <w:t>搭建支撑省-市-县三级应用的</w:t>
      </w:r>
      <w:r>
        <w:rPr>
          <w:rFonts w:hint="eastAsia"/>
          <w:b/>
        </w:rPr>
        <w:t>统一</w:t>
      </w:r>
      <w:r>
        <w:rPr>
          <w:rFonts w:hint="eastAsia" w:ascii="仿宋_GB2312" w:hAnsi="仿宋"/>
          <w:b/>
          <w:snapToGrid w:val="0"/>
          <w:kern w:val="0"/>
          <w:szCs w:val="32"/>
        </w:rPr>
        <w:t>“</w:t>
      </w:r>
      <w:r>
        <w:rPr>
          <w:rFonts w:hint="eastAsia"/>
          <w:b/>
        </w:rPr>
        <w:t>交通云平台</w:t>
      </w:r>
      <w:r>
        <w:rPr>
          <w:rFonts w:hint="eastAsia" w:ascii="仿宋_GB2312" w:hAnsi="仿宋"/>
          <w:b/>
          <w:snapToGrid w:val="0"/>
          <w:kern w:val="0"/>
          <w:szCs w:val="32"/>
        </w:rPr>
        <w:t>”</w:t>
      </w:r>
      <w:r>
        <w:rPr>
          <w:rFonts w:hint="eastAsia" w:ascii="仿宋_GB2312" w:hAnsi="仿宋"/>
          <w:snapToGrid w:val="0"/>
          <w:kern w:val="0"/>
          <w:szCs w:val="32"/>
        </w:rPr>
        <w:t>，承载省交通数据中心和业务数据分中心，推动行业单位信息系统逐步向交通云平台迁移，实现集约化建设和统一运维管理；</w:t>
      </w:r>
    </w:p>
    <w:p>
      <w:pPr>
        <w:widowControl w:val="0"/>
        <w:adjustRightInd w:val="0"/>
        <w:snapToGrid w:val="0"/>
        <w:spacing w:line="360" w:lineRule="auto"/>
        <w:ind w:firstLine="640"/>
        <w:jc w:val="left"/>
        <w:rPr>
          <w:rFonts w:ascii="仿宋_GB2312" w:hAnsi="仿宋"/>
          <w:snapToGrid w:val="0"/>
          <w:kern w:val="0"/>
          <w:szCs w:val="32"/>
        </w:rPr>
      </w:pPr>
      <w:r>
        <w:rPr>
          <w:rFonts w:hint="eastAsia" w:ascii="仿宋_GB2312" w:hAnsi="仿宋"/>
          <w:snapToGrid w:val="0"/>
          <w:kern w:val="0"/>
          <w:szCs w:val="32"/>
        </w:rPr>
        <w:t>扩展完善省-市-县三级</w:t>
      </w:r>
      <w:r>
        <w:rPr>
          <w:rFonts w:hint="eastAsia"/>
          <w:b/>
        </w:rPr>
        <w:t>统一“交通行业专网”</w:t>
      </w:r>
      <w:r>
        <w:rPr>
          <w:rFonts w:hint="eastAsia" w:ascii="仿宋_GB2312" w:hAnsi="仿宋"/>
          <w:snapToGrid w:val="0"/>
          <w:kern w:val="0"/>
          <w:szCs w:val="32"/>
        </w:rPr>
        <w:t>承载能力，扩展交通行业专网省市主干网带宽到1000M，对接全国高速公路通信干线传输网络，形成高速的传输通道；</w:t>
      </w:r>
    </w:p>
    <w:p>
      <w:pPr>
        <w:widowControl w:val="0"/>
        <w:adjustRightInd w:val="0"/>
        <w:snapToGrid w:val="0"/>
        <w:spacing w:line="360" w:lineRule="auto"/>
        <w:ind w:firstLine="640"/>
        <w:jc w:val="left"/>
      </w:pPr>
      <w:r>
        <w:rPr>
          <w:rFonts w:hint="eastAsia"/>
        </w:rPr>
        <w:t>建设</w:t>
      </w:r>
      <w:r>
        <w:rPr>
          <w:rFonts w:hint="eastAsia"/>
          <w:b/>
        </w:rPr>
        <w:t>统一“数据资源体系”</w:t>
      </w:r>
      <w:r>
        <w:rPr>
          <w:rFonts w:hint="eastAsia"/>
        </w:rPr>
        <w:t>，</w:t>
      </w:r>
      <w:r>
        <w:rPr>
          <w:rFonts w:hint="eastAsia" w:ascii="仿宋_GB2312" w:hAnsi="仿宋"/>
          <w:snapToGrid w:val="0"/>
          <w:kern w:val="0"/>
          <w:szCs w:val="32"/>
        </w:rPr>
        <w:t>形成省交通数据中心以及公路、运管、航运三个业务数据分中心，全面推进交通基础要素和核心要素的数字化、在线化，</w:t>
      </w:r>
      <w:r>
        <w:rPr>
          <w:rFonts w:hint="eastAsia"/>
        </w:rPr>
        <w:t>实现交通政务信息资源共享开放服务；</w:t>
      </w:r>
    </w:p>
    <w:p>
      <w:pPr>
        <w:widowControl w:val="0"/>
        <w:adjustRightInd w:val="0"/>
        <w:snapToGrid w:val="0"/>
        <w:spacing w:line="360" w:lineRule="auto"/>
        <w:ind w:firstLine="640"/>
        <w:jc w:val="left"/>
        <w:rPr>
          <w:rFonts w:ascii="仿宋_GB2312" w:hAnsi="仿宋"/>
          <w:snapToGrid w:val="0"/>
          <w:kern w:val="0"/>
          <w:szCs w:val="32"/>
        </w:rPr>
      </w:pPr>
      <w:r>
        <w:rPr>
          <w:rFonts w:hint="eastAsia"/>
        </w:rPr>
        <w:t>推进</w:t>
      </w:r>
      <w:r>
        <w:rPr>
          <w:rFonts w:hint="eastAsia"/>
          <w:b/>
        </w:rPr>
        <w:t>统一“一张图”</w:t>
      </w:r>
      <w:r>
        <w:rPr>
          <w:rFonts w:hint="eastAsia"/>
        </w:rPr>
        <w:t>应用，</w:t>
      </w:r>
      <w:r>
        <w:rPr>
          <w:rFonts w:hint="eastAsia" w:ascii="仿宋_GB2312" w:hAnsi="仿宋"/>
          <w:snapToGrid w:val="0"/>
          <w:kern w:val="0"/>
          <w:szCs w:val="32"/>
        </w:rPr>
        <w:t>加强省交通地理信息服务平台管理应用，实现全省交通地理信息资源统一管理，为业务应用提供高效的地理信息协同服务；</w:t>
      </w:r>
    </w:p>
    <w:p>
      <w:pPr>
        <w:widowControl w:val="0"/>
        <w:adjustRightInd w:val="0"/>
        <w:snapToGrid w:val="0"/>
        <w:spacing w:line="360" w:lineRule="auto"/>
        <w:ind w:firstLine="640"/>
        <w:jc w:val="left"/>
        <w:rPr>
          <w:rFonts w:ascii="仿宋_GB2312" w:hAnsi="仿宋"/>
          <w:snapToGrid w:val="0"/>
          <w:kern w:val="0"/>
          <w:szCs w:val="32"/>
        </w:rPr>
      </w:pPr>
      <w:r>
        <w:rPr>
          <w:rFonts w:hint="eastAsia" w:ascii="仿宋_GB2312" w:hAnsi="仿宋"/>
          <w:snapToGrid w:val="0"/>
          <w:kern w:val="0"/>
          <w:szCs w:val="32"/>
        </w:rPr>
        <w:t>全面推行</w:t>
      </w:r>
      <w:r>
        <w:rPr>
          <w:rFonts w:hint="eastAsia"/>
          <w:b/>
        </w:rPr>
        <w:t>统一“一把锁”</w:t>
      </w:r>
      <w:r>
        <w:rPr>
          <w:rFonts w:hint="eastAsia" w:ascii="仿宋_GB2312" w:hAnsi="仿宋"/>
          <w:snapToGrid w:val="0"/>
          <w:kern w:val="0"/>
          <w:szCs w:val="32"/>
        </w:rPr>
        <w:t>制度</w:t>
      </w:r>
      <w:r>
        <w:rPr>
          <w:rFonts w:hint="eastAsia"/>
        </w:rPr>
        <w:t>，</w:t>
      </w:r>
      <w:r>
        <w:rPr>
          <w:rFonts w:hint="eastAsia" w:ascii="仿宋_GB2312" w:hAnsi="仿宋"/>
          <w:snapToGrid w:val="0"/>
          <w:kern w:val="0"/>
          <w:szCs w:val="32"/>
        </w:rPr>
        <w:t>加强行业信息系统安全认证的统一管理，</w:t>
      </w:r>
      <w:r>
        <w:rPr>
          <w:rFonts w:hint="eastAsia"/>
        </w:rPr>
        <w:t>推进网络安全监测预警，</w:t>
      </w:r>
      <w:r>
        <w:rPr>
          <w:rFonts w:hint="eastAsia" w:ascii="仿宋_GB2312" w:hAnsi="仿宋"/>
          <w:snapToGrid w:val="0"/>
          <w:kern w:val="0"/>
          <w:szCs w:val="32"/>
        </w:rPr>
        <w:t>实现业务生产系统的统一身份认证</w:t>
      </w:r>
      <w:r>
        <w:rPr>
          <w:rFonts w:hint="eastAsia"/>
        </w:rPr>
        <w:t>，确保行业信息系统安全运行。</w:t>
      </w:r>
    </w:p>
    <w:p>
      <w:pPr>
        <w:widowControl w:val="0"/>
        <w:tabs>
          <w:tab w:val="left" w:pos="142"/>
          <w:tab w:val="left" w:pos="993"/>
        </w:tabs>
        <w:adjustRightInd w:val="0"/>
        <w:snapToGrid w:val="0"/>
        <w:spacing w:line="360" w:lineRule="auto"/>
        <w:ind w:left="640" w:leftChars="200" w:firstLine="0" w:firstLineChars="0"/>
        <w:jc w:val="left"/>
        <w:outlineLvl w:val="2"/>
        <w:rPr>
          <w:rFonts w:ascii="仿宋_GB2312" w:hAnsi="仿宋" w:cs="Times New Roman"/>
          <w:b/>
          <w:bCs/>
          <w:snapToGrid w:val="0"/>
          <w:szCs w:val="32"/>
        </w:rPr>
      </w:pPr>
      <w:r>
        <w:rPr>
          <w:rFonts w:hint="eastAsia" w:ascii="仿宋_GB2312" w:hAnsi="仿宋" w:cs="Times New Roman"/>
          <w:b/>
          <w:bCs/>
          <w:snapToGrid w:val="0"/>
          <w:szCs w:val="32"/>
        </w:rPr>
        <w:t>（二）业务管理</w:t>
      </w:r>
    </w:p>
    <w:p>
      <w:pPr>
        <w:widowControl w:val="0"/>
        <w:adjustRightInd w:val="0"/>
        <w:snapToGrid w:val="0"/>
        <w:spacing w:line="360" w:lineRule="auto"/>
        <w:ind w:firstLine="640"/>
        <w:jc w:val="left"/>
      </w:pPr>
      <w:r>
        <w:rPr>
          <w:rFonts w:hint="eastAsia"/>
        </w:rPr>
        <w:t>任务2：推进路网建管养智能化建设。</w:t>
      </w:r>
    </w:p>
    <w:p>
      <w:pPr>
        <w:widowControl w:val="0"/>
        <w:adjustRightInd w:val="0"/>
        <w:snapToGrid w:val="0"/>
        <w:spacing w:line="360" w:lineRule="auto"/>
        <w:ind w:firstLine="640"/>
        <w:jc w:val="left"/>
        <w:rPr>
          <w:rFonts w:ascii="仿宋_GB2312" w:hAnsi="仿宋"/>
          <w:snapToGrid w:val="0"/>
          <w:kern w:val="0"/>
          <w:szCs w:val="32"/>
        </w:rPr>
      </w:pPr>
      <w:r>
        <w:rPr>
          <w:rFonts w:hint="eastAsia" w:ascii="仿宋_GB2312" w:hAnsi="仿宋"/>
          <w:snapToGrid w:val="0"/>
          <w:kern w:val="0"/>
          <w:szCs w:val="32"/>
        </w:rPr>
        <w:t>加快全省统一的公路养护管理、公路建设项目监管、工程质量监管等核心业务系统建设和应用，有效提升路网建管养智能化水平。完善路网运行监控体系，开展基于大数据的路网运行状态分析，提高全省公路网运行监测和事件处置能力，保障路网的安全畅通。</w:t>
      </w:r>
    </w:p>
    <w:p>
      <w:pPr>
        <w:widowControl w:val="0"/>
        <w:adjustRightInd w:val="0"/>
        <w:snapToGrid w:val="0"/>
        <w:spacing w:line="360" w:lineRule="auto"/>
        <w:ind w:firstLine="640"/>
        <w:jc w:val="left"/>
      </w:pPr>
      <w:r>
        <w:rPr>
          <w:rFonts w:hint="eastAsia"/>
        </w:rPr>
        <w:t>任务3：提升智慧公路管理和服务水平。</w:t>
      </w:r>
    </w:p>
    <w:p>
      <w:pPr>
        <w:widowControl w:val="0"/>
        <w:adjustRightInd w:val="0"/>
        <w:snapToGrid w:val="0"/>
        <w:spacing w:line="360" w:lineRule="auto"/>
        <w:ind w:firstLine="640"/>
        <w:jc w:val="left"/>
      </w:pPr>
      <w:r>
        <w:rPr>
          <w:rFonts w:hint="eastAsia"/>
        </w:rPr>
        <w:t>开展重点公路智慧化管理示范试点，适当完善智能感知系统和信息服务系统，提升路网协同管理和服务水平。利用支付宝、微信等平台拓展ETC服务方式，实施人工车道扫码支付、停车车牌识别支付，利用车牌识别和卫星定位技术探索不停车无感支付、完善高速公路多路径识别，切实提升高速公路通行效率和服务水平，降低运营成本。</w:t>
      </w:r>
    </w:p>
    <w:p>
      <w:pPr>
        <w:widowControl w:val="0"/>
        <w:adjustRightInd w:val="0"/>
        <w:snapToGrid w:val="0"/>
        <w:spacing w:line="360" w:lineRule="auto"/>
        <w:ind w:firstLine="640"/>
        <w:jc w:val="left"/>
      </w:pPr>
      <w:r>
        <w:rPr>
          <w:rFonts w:hint="eastAsia"/>
        </w:rPr>
        <w:t>任务4：提升道路运输精细化协同管理水平。</w:t>
      </w:r>
    </w:p>
    <w:p>
      <w:pPr>
        <w:widowControl w:val="0"/>
        <w:adjustRightInd w:val="0"/>
        <w:snapToGrid w:val="0"/>
        <w:spacing w:line="360" w:lineRule="auto"/>
        <w:ind w:firstLine="640"/>
        <w:jc w:val="left"/>
        <w:rPr>
          <w:rFonts w:ascii="仿宋_GB2312" w:hAnsi="仿宋"/>
          <w:snapToGrid w:val="0"/>
          <w:kern w:val="0"/>
          <w:szCs w:val="32"/>
        </w:rPr>
      </w:pPr>
      <w:r>
        <w:rPr>
          <w:rFonts w:hint="eastAsia" w:ascii="仿宋_GB2312" w:hAnsi="仿宋"/>
          <w:snapToGrid w:val="0"/>
          <w:kern w:val="0"/>
          <w:szCs w:val="32"/>
        </w:rPr>
        <w:t>加强道路运输</w:t>
      </w:r>
      <w:r>
        <w:rPr>
          <w:rFonts w:hint="eastAsia"/>
        </w:rPr>
        <w:t>业务</w:t>
      </w:r>
      <w:r>
        <w:rPr>
          <w:rFonts w:hint="eastAsia" w:ascii="仿宋_GB2312" w:hAnsi="仿宋"/>
          <w:snapToGrid w:val="0"/>
          <w:kern w:val="0"/>
          <w:szCs w:val="32"/>
        </w:rPr>
        <w:t>规范化、信息化管理，实施道路运输IC卡电子证件的业务管理应用，促进运政许可、执法监督和信用评价等业务的融合。强化车辆维修检测联网管理，实现对汽车维修及检测全过程的综合服务管理。开展危险货物运输电子运单建设，实现对危货运输的精细化协同管理，提高道路运输的安全生产监管能力。</w:t>
      </w:r>
    </w:p>
    <w:p>
      <w:pPr>
        <w:widowControl w:val="0"/>
        <w:adjustRightInd w:val="0"/>
        <w:snapToGrid w:val="0"/>
        <w:spacing w:line="360" w:lineRule="auto"/>
        <w:ind w:firstLine="640"/>
        <w:jc w:val="left"/>
      </w:pPr>
      <w:r>
        <w:rPr>
          <w:rFonts w:hint="eastAsia"/>
        </w:rPr>
        <w:t>任务5：推进航运海事信息化管理水平。</w:t>
      </w:r>
    </w:p>
    <w:p>
      <w:pPr>
        <w:widowControl w:val="0"/>
        <w:adjustRightInd w:val="0"/>
        <w:snapToGrid w:val="0"/>
        <w:spacing w:line="360" w:lineRule="auto"/>
        <w:ind w:firstLine="640"/>
        <w:jc w:val="left"/>
        <w:rPr>
          <w:rFonts w:ascii="仿宋_GB2312" w:hAnsi="仿宋"/>
          <w:snapToGrid w:val="0"/>
          <w:kern w:val="0"/>
          <w:szCs w:val="32"/>
        </w:rPr>
      </w:pPr>
      <w:r>
        <w:rPr>
          <w:rFonts w:hint="eastAsia" w:ascii="仿宋_GB2312" w:hAnsi="仿宋"/>
          <w:snapToGrid w:val="0"/>
          <w:kern w:val="0"/>
          <w:szCs w:val="32"/>
        </w:rPr>
        <w:t>加强水路</w:t>
      </w:r>
      <w:r>
        <w:rPr>
          <w:rFonts w:hint="eastAsia"/>
        </w:rPr>
        <w:t>监测</w:t>
      </w:r>
      <w:r>
        <w:rPr>
          <w:rFonts w:hint="eastAsia" w:ascii="仿宋_GB2312" w:hAnsi="仿宋"/>
          <w:snapToGrid w:val="0"/>
          <w:kern w:val="0"/>
          <w:szCs w:val="32"/>
        </w:rPr>
        <w:t>感知，强化全省重要水域、重点码头的安全监管，形成水上安全监管与应急处置体系。推进全省航运海事核心业务的在线办理和协同应用，开展汉江重点航段智慧航道试点，加强黄河水系规划管理，形成统一的航运海事数据资源管理体系。</w:t>
      </w:r>
    </w:p>
    <w:bookmarkEnd w:id="1"/>
    <w:p>
      <w:pPr>
        <w:widowControl w:val="0"/>
        <w:tabs>
          <w:tab w:val="left" w:pos="142"/>
          <w:tab w:val="left" w:pos="993"/>
        </w:tabs>
        <w:adjustRightInd w:val="0"/>
        <w:snapToGrid w:val="0"/>
        <w:spacing w:line="360" w:lineRule="auto"/>
        <w:ind w:left="640" w:leftChars="200" w:firstLine="0" w:firstLineChars="0"/>
        <w:jc w:val="left"/>
        <w:outlineLvl w:val="2"/>
        <w:rPr>
          <w:rFonts w:ascii="仿宋_GB2312" w:hAnsi="仿宋" w:cs="Times New Roman"/>
          <w:b/>
          <w:bCs/>
          <w:snapToGrid w:val="0"/>
          <w:szCs w:val="32"/>
        </w:rPr>
      </w:pPr>
      <w:bookmarkStart w:id="2" w:name="_Toc430241800"/>
      <w:r>
        <w:rPr>
          <w:rFonts w:hint="eastAsia" w:ascii="仿宋_GB2312" w:hAnsi="仿宋" w:cs="Times New Roman"/>
          <w:b/>
          <w:bCs/>
          <w:snapToGrid w:val="0"/>
          <w:szCs w:val="32"/>
        </w:rPr>
        <w:t>（三）交通服务</w:t>
      </w:r>
    </w:p>
    <w:p>
      <w:pPr>
        <w:widowControl w:val="0"/>
        <w:adjustRightInd w:val="0"/>
        <w:snapToGrid w:val="0"/>
        <w:spacing w:line="360" w:lineRule="auto"/>
        <w:ind w:firstLine="640"/>
        <w:jc w:val="left"/>
      </w:pPr>
      <w:r>
        <w:rPr>
          <w:rFonts w:hint="eastAsia"/>
        </w:rPr>
        <w:t>任务6：推进许可审批一站式服务。</w:t>
      </w:r>
    </w:p>
    <w:p>
      <w:pPr>
        <w:widowControl w:val="0"/>
        <w:adjustRightInd w:val="0"/>
        <w:snapToGrid w:val="0"/>
        <w:spacing w:line="360" w:lineRule="auto"/>
        <w:ind w:firstLine="640"/>
        <w:jc w:val="left"/>
        <w:rPr>
          <w:rFonts w:ascii="仿宋_GB2312" w:hAnsi="仿宋"/>
          <w:snapToGrid w:val="0"/>
          <w:kern w:val="0"/>
          <w:szCs w:val="32"/>
        </w:rPr>
      </w:pPr>
      <w:r>
        <w:rPr>
          <w:rFonts w:hint="eastAsia" w:ascii="仿宋_GB2312" w:hAnsi="仿宋"/>
          <w:snapToGrid w:val="0"/>
          <w:kern w:val="0"/>
          <w:szCs w:val="32"/>
        </w:rPr>
        <w:t>依托省政务</w:t>
      </w:r>
      <w:r>
        <w:rPr>
          <w:rFonts w:hint="eastAsia"/>
        </w:rPr>
        <w:t>服务</w:t>
      </w:r>
      <w:r>
        <w:rPr>
          <w:rFonts w:hint="eastAsia" w:ascii="仿宋_GB2312" w:hAnsi="仿宋"/>
          <w:snapToGrid w:val="0"/>
          <w:kern w:val="0"/>
          <w:szCs w:val="32"/>
        </w:rPr>
        <w:t>中心，推进交通运输行政许可网上申报、办理等一站式服务及办理全过程的电子监察，实现跨部门、跨区域政务信息共享，提升信息服务水平。完善省厅政务协同平台系统，鼓励市级交通管理部门完善业务办公系统，促进各业务局办公自动化系统的互联互通。</w:t>
      </w:r>
    </w:p>
    <w:p>
      <w:pPr>
        <w:widowControl w:val="0"/>
        <w:adjustRightInd w:val="0"/>
        <w:snapToGrid w:val="0"/>
        <w:spacing w:line="360" w:lineRule="auto"/>
        <w:ind w:firstLine="640"/>
        <w:jc w:val="left"/>
      </w:pPr>
      <w:r>
        <w:rPr>
          <w:rFonts w:hint="eastAsia"/>
        </w:rPr>
        <w:t>任务7：推进公众服务互联网化。</w:t>
      </w:r>
    </w:p>
    <w:p>
      <w:pPr>
        <w:widowControl w:val="0"/>
        <w:adjustRightInd w:val="0"/>
        <w:snapToGrid w:val="0"/>
        <w:spacing w:line="360" w:lineRule="auto"/>
        <w:ind w:firstLine="640"/>
        <w:jc w:val="left"/>
        <w:rPr>
          <w:rFonts w:ascii="仿宋_GB2312" w:hAnsi="仿宋"/>
          <w:szCs w:val="32"/>
        </w:rPr>
      </w:pPr>
      <w:r>
        <w:rPr>
          <w:rFonts w:hint="eastAsia" w:ascii="仿宋_GB2312" w:hAnsi="仿宋"/>
          <w:szCs w:val="32"/>
        </w:rPr>
        <w:t>继续推进</w:t>
      </w:r>
      <w:r>
        <w:rPr>
          <w:rFonts w:hint="eastAsia"/>
        </w:rPr>
        <w:t>12328</w:t>
      </w:r>
      <w:r>
        <w:rPr>
          <w:rFonts w:hint="eastAsia" w:ascii="仿宋_GB2312" w:hAnsi="仿宋"/>
          <w:szCs w:val="32"/>
        </w:rPr>
        <w:t>行业服务监督电话的建设和联网，实现全省综合交通运输</w:t>
      </w:r>
      <w:r>
        <w:rPr>
          <w:rFonts w:hint="eastAsia"/>
        </w:rPr>
        <w:t>服务</w:t>
      </w:r>
      <w:r>
        <w:rPr>
          <w:rFonts w:hint="eastAsia" w:ascii="仿宋_GB2312" w:hAnsi="仿宋"/>
          <w:szCs w:val="32"/>
        </w:rPr>
        <w:t>监督、业务投诉、建议受理等的“一号通”。扩展客运联网售票服务渠道，推进电子客票、“一票制”客运服务。引导地市开展城市公共交通智能化建设，推进城市综合客运枢纽与运输企业的协作。完成全省城市交通一卡通互联互通工程，</w:t>
      </w:r>
      <w:r>
        <w:rPr>
          <w:rFonts w:hint="eastAsia" w:ascii="仿宋_GB2312" w:hAnsi="仿宋" w:cs="Times New Roman"/>
          <w:snapToGrid w:val="0"/>
          <w:kern w:val="0"/>
          <w:szCs w:val="32"/>
        </w:rPr>
        <w:t>利用阿里、百度、腾迅等互联网大数据开展多元化信息服务，</w:t>
      </w:r>
      <w:r>
        <w:rPr>
          <w:rFonts w:hint="eastAsia" w:ascii="仿宋_GB2312" w:hAnsi="仿宋"/>
          <w:szCs w:val="32"/>
        </w:rPr>
        <w:t>大幅</w:t>
      </w:r>
      <w:r>
        <w:rPr>
          <w:rFonts w:hint="eastAsia" w:ascii="仿宋_GB2312" w:hAnsi="仿宋" w:cs="Times New Roman"/>
          <w:snapToGrid w:val="0"/>
          <w:kern w:val="0"/>
          <w:szCs w:val="32"/>
        </w:rPr>
        <w:t>提升智慧交通运输服务品质</w:t>
      </w:r>
      <w:r>
        <w:rPr>
          <w:rFonts w:hint="eastAsia" w:ascii="仿宋_GB2312" w:hAnsi="仿宋"/>
          <w:szCs w:val="32"/>
        </w:rPr>
        <w:t>。</w:t>
      </w:r>
      <w:r>
        <w:rPr>
          <w:rFonts w:hint="eastAsia" w:ascii="仿宋_GB2312" w:hAnsi="仿宋"/>
          <w:color w:val="auto"/>
          <w:szCs w:val="32"/>
        </w:rPr>
        <w:t>配合“四好农村路”建设，利用互联网+便捷交通，推进农村客运、农村物流信息化建设。</w:t>
      </w:r>
    </w:p>
    <w:p>
      <w:pPr>
        <w:widowControl w:val="0"/>
        <w:tabs>
          <w:tab w:val="left" w:pos="142"/>
          <w:tab w:val="left" w:pos="993"/>
        </w:tabs>
        <w:adjustRightInd w:val="0"/>
        <w:snapToGrid w:val="0"/>
        <w:spacing w:line="360" w:lineRule="auto"/>
        <w:ind w:left="640" w:leftChars="200" w:firstLine="0" w:firstLineChars="0"/>
        <w:jc w:val="left"/>
        <w:outlineLvl w:val="2"/>
        <w:rPr>
          <w:rFonts w:ascii="仿宋_GB2312" w:hAnsi="仿宋" w:cs="Times New Roman"/>
          <w:b/>
          <w:bCs/>
          <w:snapToGrid w:val="0"/>
          <w:szCs w:val="32"/>
        </w:rPr>
      </w:pPr>
      <w:r>
        <w:rPr>
          <w:rFonts w:hint="eastAsia" w:ascii="仿宋_GB2312" w:hAnsi="仿宋" w:cs="Times New Roman"/>
          <w:b/>
          <w:bCs/>
          <w:snapToGrid w:val="0"/>
          <w:szCs w:val="32"/>
        </w:rPr>
        <w:t>（四）决策监管</w:t>
      </w:r>
    </w:p>
    <w:bookmarkEnd w:id="2"/>
    <w:p>
      <w:pPr>
        <w:widowControl w:val="0"/>
        <w:adjustRightInd w:val="0"/>
        <w:snapToGrid w:val="0"/>
        <w:spacing w:line="360" w:lineRule="auto"/>
        <w:ind w:firstLine="640"/>
        <w:jc w:val="left"/>
      </w:pPr>
      <w:r>
        <w:rPr>
          <w:rFonts w:hint="eastAsia"/>
        </w:rPr>
        <w:t>任务8：提升安全监管水平，增强应急处置能力。</w:t>
      </w:r>
    </w:p>
    <w:p>
      <w:pPr>
        <w:widowControl w:val="0"/>
        <w:adjustRightInd w:val="0"/>
        <w:snapToGrid w:val="0"/>
        <w:spacing w:line="360" w:lineRule="auto"/>
        <w:ind w:firstLine="640"/>
        <w:jc w:val="left"/>
      </w:pPr>
      <w:r>
        <w:rPr>
          <w:rFonts w:hint="eastAsia" w:ascii="仿宋_GB2312" w:hAnsi="仿宋"/>
          <w:snapToGrid w:val="0"/>
          <w:kern w:val="0"/>
          <w:szCs w:val="32"/>
        </w:rPr>
        <w:t>整合公路、</w:t>
      </w:r>
      <w:r>
        <w:rPr>
          <w:rFonts w:hint="eastAsia"/>
        </w:rPr>
        <w:t>道路</w:t>
      </w:r>
      <w:r>
        <w:rPr>
          <w:rFonts w:hint="eastAsia" w:ascii="仿宋_GB2312" w:hAnsi="仿宋"/>
          <w:snapToGrid w:val="0"/>
          <w:kern w:val="0"/>
          <w:szCs w:val="32"/>
        </w:rPr>
        <w:t>运输、水路、铁路、民航、邮政等各行业主要信息资源，建设</w:t>
      </w:r>
      <w:r>
        <w:rPr>
          <w:rFonts w:hint="eastAsia" w:ascii="仿宋_GB2312" w:hAnsi="仿宋"/>
          <w:bCs/>
          <w:snapToGrid w:val="0"/>
          <w:kern w:val="0"/>
          <w:szCs w:val="32"/>
        </w:rPr>
        <w:t>省综合交通运行监测与应急指挥中心</w:t>
      </w:r>
      <w:r>
        <w:rPr>
          <w:rFonts w:hint="eastAsia" w:ascii="仿宋_GB2312" w:hAnsi="仿宋"/>
          <w:snapToGrid w:val="0"/>
          <w:kern w:val="0"/>
          <w:szCs w:val="32"/>
        </w:rPr>
        <w:t>，实现对重点业务领域、重点空间区域、重点移动装备的全面监测和掌控，突发事件的及时预警，以及跨部门、跨层级的信息共享和业务协同管理与指挥调度，提升安全生产基础信息管理、隐患治理和风险管控等能力。</w:t>
      </w:r>
      <w:r>
        <w:rPr>
          <w:rFonts w:hint="eastAsia" w:ascii="仿宋_GB2312" w:hAnsi="仿宋"/>
          <w:snapToGrid w:val="0"/>
          <w:color w:val="auto"/>
          <w:kern w:val="0"/>
          <w:szCs w:val="32"/>
        </w:rPr>
        <w:t>推进与公安、安监等外行业的视频接入和共享，配合我省综治办完成“雪亮工程”（公共安全视频监控建设联网应用工作）建设。</w:t>
      </w:r>
    </w:p>
    <w:p>
      <w:pPr>
        <w:widowControl w:val="0"/>
        <w:adjustRightInd w:val="0"/>
        <w:snapToGrid w:val="0"/>
        <w:spacing w:line="360" w:lineRule="auto"/>
        <w:ind w:firstLine="640"/>
        <w:jc w:val="left"/>
      </w:pPr>
      <w:r>
        <w:rPr>
          <w:rFonts w:hint="eastAsia"/>
        </w:rPr>
        <w:t>任务9：全面提升综合执法能力。</w:t>
      </w:r>
    </w:p>
    <w:p>
      <w:pPr>
        <w:widowControl w:val="0"/>
        <w:adjustRightInd w:val="0"/>
        <w:snapToGrid w:val="0"/>
        <w:spacing w:line="360" w:lineRule="auto"/>
        <w:ind w:firstLine="640"/>
        <w:jc w:val="left"/>
        <w:rPr>
          <w:rFonts w:ascii="仿宋_GB2312" w:hAnsi="仿宋"/>
          <w:snapToGrid w:val="0"/>
          <w:kern w:val="0"/>
          <w:szCs w:val="32"/>
        </w:rPr>
      </w:pPr>
      <w:r>
        <w:rPr>
          <w:rFonts w:hint="eastAsia" w:ascii="仿宋_GB2312" w:hAnsi="仿宋"/>
          <w:snapToGrid w:val="0"/>
          <w:kern w:val="0"/>
          <w:szCs w:val="32"/>
        </w:rPr>
        <w:t>开展路政、</w:t>
      </w:r>
      <w:r>
        <w:rPr>
          <w:rFonts w:hint="eastAsia"/>
        </w:rPr>
        <w:t>运</w:t>
      </w:r>
      <w:r>
        <w:rPr>
          <w:rFonts w:hint="eastAsia" w:ascii="仿宋_GB2312" w:hAnsi="仿宋"/>
          <w:snapToGrid w:val="0"/>
          <w:kern w:val="0"/>
          <w:szCs w:val="32"/>
        </w:rPr>
        <w:t>政、水运、海事联合执法和移动稽查能力建设，促进许可、信用与执法间的业务协同，开展交通运输行政执法的全过程信息化管理，推动执法案件信息的交换共享，实现跨区域、跨部门执法的联防联控。</w:t>
      </w:r>
    </w:p>
    <w:p>
      <w:pPr>
        <w:widowControl w:val="0"/>
        <w:adjustRightInd w:val="0"/>
        <w:snapToGrid w:val="0"/>
        <w:spacing w:line="360" w:lineRule="auto"/>
        <w:ind w:firstLine="640"/>
        <w:jc w:val="left"/>
      </w:pPr>
      <w:r>
        <w:rPr>
          <w:rFonts w:hint="eastAsia"/>
        </w:rPr>
        <w:t>任务10：提升综合交通运输决策支持能力</w:t>
      </w:r>
    </w:p>
    <w:p>
      <w:pPr>
        <w:widowControl w:val="0"/>
        <w:adjustRightInd w:val="0"/>
        <w:snapToGrid w:val="0"/>
        <w:spacing w:line="360" w:lineRule="auto"/>
        <w:ind w:firstLine="640"/>
        <w:jc w:val="left"/>
        <w:rPr>
          <w:rFonts w:ascii="仿宋_GB2312" w:hAnsi="仿宋"/>
          <w:szCs w:val="32"/>
        </w:rPr>
      </w:pPr>
      <w:r>
        <w:rPr>
          <w:rFonts w:hint="eastAsia" w:ascii="仿宋_GB2312" w:hAnsi="仿宋"/>
          <w:szCs w:val="32"/>
        </w:rPr>
        <w:t>加强与社会企业</w:t>
      </w:r>
      <w:r>
        <w:rPr>
          <w:rFonts w:hint="eastAsia"/>
        </w:rPr>
        <w:t>的</w:t>
      </w:r>
      <w:r>
        <w:rPr>
          <w:rFonts w:hint="eastAsia" w:ascii="仿宋_GB2312" w:hAnsi="仿宋"/>
          <w:szCs w:val="32"/>
        </w:rPr>
        <w:t>合作，基于大数据、移动互联网、地理信息系统等信息技术，依托行业信息资源共享开发工作，全面推进交通信息资源与社会资源的互联互通、深度融合、分析挖掘，提高综合交通经济运行监测分析能力，提升业务管理、宏观决策和社会服务能力和水平。</w:t>
      </w:r>
    </w:p>
    <w:p>
      <w:pPr>
        <w:pStyle w:val="2"/>
        <w:tabs>
          <w:tab w:val="left" w:pos="1134"/>
        </w:tabs>
        <w:adjustRightInd w:val="0"/>
        <w:snapToGrid w:val="0"/>
        <w:spacing w:before="0" w:after="0" w:line="360" w:lineRule="auto"/>
        <w:ind w:left="640" w:leftChars="200" w:firstLine="0" w:firstLineChars="0"/>
        <w:jc w:val="left"/>
        <w:rPr>
          <w:rFonts w:ascii="宋体" w:hAnsi="宋体" w:cs="宋体"/>
          <w:sz w:val="32"/>
          <w:szCs w:val="32"/>
        </w:rPr>
      </w:pPr>
      <w:r>
        <w:rPr>
          <w:rFonts w:hint="eastAsia" w:ascii="宋体" w:hAnsi="宋体" w:cs="宋体"/>
          <w:sz w:val="32"/>
          <w:szCs w:val="32"/>
        </w:rPr>
        <w:t>五、工作要求</w:t>
      </w:r>
    </w:p>
    <w:p>
      <w:pPr>
        <w:widowControl w:val="0"/>
        <w:adjustRightInd w:val="0"/>
        <w:snapToGrid w:val="0"/>
        <w:spacing w:line="360" w:lineRule="auto"/>
        <w:ind w:firstLine="640"/>
        <w:jc w:val="left"/>
        <w:rPr>
          <w:rFonts w:ascii="仿宋_GB2312" w:hAnsi="仿宋"/>
          <w:szCs w:val="32"/>
        </w:rPr>
      </w:pPr>
      <w:r>
        <w:rPr>
          <w:rFonts w:hint="eastAsia" w:ascii="仿宋_GB2312" w:hAnsi="仿宋"/>
          <w:szCs w:val="32"/>
        </w:rPr>
        <w:t>1.加强信息化建设的统筹管理。各单位要按照省厅的统筹规划，推进信息化基础设施的集约化建设，完善行业信息资源标准规范，促进信息资源的整合共享和业务系统的协同应用。</w:t>
      </w:r>
    </w:p>
    <w:p>
      <w:pPr>
        <w:widowControl w:val="0"/>
        <w:adjustRightInd w:val="0"/>
        <w:snapToGrid w:val="0"/>
        <w:spacing w:line="360" w:lineRule="auto"/>
        <w:ind w:firstLine="640"/>
        <w:jc w:val="left"/>
        <w:rPr>
          <w:rFonts w:ascii="仿宋_GB2312" w:hAnsi="仿宋"/>
          <w:szCs w:val="32"/>
        </w:rPr>
      </w:pPr>
      <w:r>
        <w:rPr>
          <w:rFonts w:hint="eastAsia" w:ascii="仿宋_GB2312" w:hAnsi="仿宋"/>
          <w:szCs w:val="32"/>
        </w:rPr>
        <w:t>2．加快项目前期工作进度。各建设单位根据规划进度，至少提前一年开展项目可行性研究，并于6月底前完成项目工程可行性研究报告编制并上报省厅审查,省厅批复立项后申报下一年度财政预算。</w:t>
      </w:r>
    </w:p>
    <w:p>
      <w:pPr>
        <w:widowControl w:val="0"/>
        <w:adjustRightInd w:val="0"/>
        <w:snapToGrid w:val="0"/>
        <w:spacing w:line="360" w:lineRule="auto"/>
        <w:ind w:firstLine="640"/>
        <w:jc w:val="left"/>
        <w:rPr>
          <w:rFonts w:ascii="仿宋_GB2312" w:hAnsi="仿宋"/>
          <w:szCs w:val="32"/>
        </w:rPr>
      </w:pPr>
      <w:r>
        <w:rPr>
          <w:rFonts w:hint="eastAsia" w:ascii="仿宋_GB2312" w:hAnsi="仿宋"/>
          <w:szCs w:val="32"/>
        </w:rPr>
        <w:t>3.强化网络安全建设与管理。按照网络安全要求，落实网络安全责任，在信息系统前期设计、建设和运行维护等全过程中落实安全管理工作。</w:t>
      </w:r>
    </w:p>
    <w:p>
      <w:pPr>
        <w:widowControl w:val="0"/>
        <w:adjustRightInd w:val="0"/>
        <w:snapToGrid w:val="0"/>
        <w:spacing w:line="360" w:lineRule="auto"/>
        <w:ind w:firstLine="640"/>
        <w:jc w:val="left"/>
        <w:rPr>
          <w:rFonts w:ascii="仿宋_GB2312" w:hAnsi="仿宋"/>
          <w:szCs w:val="32"/>
        </w:rPr>
      </w:pPr>
      <w:r>
        <w:rPr>
          <w:rFonts w:hint="eastAsia" w:ascii="仿宋_GB2312" w:hAnsi="仿宋"/>
          <w:szCs w:val="32"/>
        </w:rPr>
        <w:t>4．多渠道筹措资金。积极探索购买服务、政企合作共建的新模式，全面推进公众服务类项目建设。</w:t>
      </w:r>
    </w:p>
    <w:p>
      <w:pPr>
        <w:widowControl w:val="0"/>
        <w:adjustRightInd w:val="0"/>
        <w:snapToGrid w:val="0"/>
        <w:spacing w:line="360" w:lineRule="auto"/>
        <w:ind w:firstLine="640"/>
        <w:jc w:val="left"/>
        <w:rPr>
          <w:rFonts w:ascii="仿宋_GB2312" w:hAnsi="仿宋"/>
          <w:szCs w:val="32"/>
        </w:rPr>
      </w:pPr>
    </w:p>
    <w:p>
      <w:pPr>
        <w:pStyle w:val="2"/>
        <w:tabs>
          <w:tab w:val="left" w:pos="1134"/>
        </w:tabs>
        <w:adjustRightInd w:val="0"/>
        <w:snapToGrid w:val="0"/>
        <w:spacing w:before="0" w:after="0" w:line="360" w:lineRule="auto"/>
        <w:ind w:left="643" w:firstLine="0" w:firstLineChars="0"/>
        <w:jc w:val="left"/>
        <w:rPr>
          <w:rFonts w:ascii="仿宋_GB2312" w:hAnsi="黑体" w:eastAsia="仿宋_GB2312"/>
          <w:sz w:val="32"/>
          <w:szCs w:val="32"/>
        </w:rPr>
      </w:pPr>
      <w:r>
        <w:rPr>
          <w:rFonts w:hint="eastAsia" w:ascii="仿宋_GB2312" w:hAnsi="黑体" w:eastAsia="仿宋_GB2312"/>
          <w:sz w:val="32"/>
          <w:szCs w:val="32"/>
        </w:rPr>
        <w:t>附表：2018-2020年信息化拟建重点项目</w:t>
      </w:r>
    </w:p>
    <w:sectPr>
      <w:headerReference r:id="rId6" w:type="first"/>
      <w:footerReference r:id="rId9" w:type="first"/>
      <w:headerReference r:id="rId4" w:type="default"/>
      <w:footerReference r:id="rId7" w:type="default"/>
      <w:headerReference r:id="rId5" w:type="even"/>
      <w:footerReference r:id="rId8" w:type="even"/>
      <w:pgSz w:w="11906" w:h="16838"/>
      <w:pgMar w:top="1417"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48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t>1</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8896977">
    <w:nsid w:val="637958D1"/>
    <w:multiLevelType w:val="multilevel"/>
    <w:tmpl w:val="637958D1"/>
    <w:lvl w:ilvl="0" w:tentative="1">
      <w:start w:val="1"/>
      <w:numFmt w:val="decimal"/>
      <w:pStyle w:val="4"/>
      <w:lvlText w:val="%1."/>
      <w:lvlJc w:val="left"/>
      <w:pPr>
        <w:ind w:left="420" w:hanging="4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6688969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C1FED"/>
    <w:rsid w:val="0000497B"/>
    <w:rsid w:val="0001341A"/>
    <w:rsid w:val="00015212"/>
    <w:rsid w:val="000263F4"/>
    <w:rsid w:val="00040B03"/>
    <w:rsid w:val="000459A0"/>
    <w:rsid w:val="0005054E"/>
    <w:rsid w:val="00050FC9"/>
    <w:rsid w:val="00067441"/>
    <w:rsid w:val="000820E4"/>
    <w:rsid w:val="00084479"/>
    <w:rsid w:val="000862A6"/>
    <w:rsid w:val="000A5507"/>
    <w:rsid w:val="000E2870"/>
    <w:rsid w:val="000E3AD9"/>
    <w:rsid w:val="000E5152"/>
    <w:rsid w:val="000E5570"/>
    <w:rsid w:val="000F4B17"/>
    <w:rsid w:val="00100982"/>
    <w:rsid w:val="00106460"/>
    <w:rsid w:val="00112E5A"/>
    <w:rsid w:val="00115CBC"/>
    <w:rsid w:val="001245FC"/>
    <w:rsid w:val="001248E3"/>
    <w:rsid w:val="001253B1"/>
    <w:rsid w:val="00126714"/>
    <w:rsid w:val="00132914"/>
    <w:rsid w:val="001343CD"/>
    <w:rsid w:val="00136345"/>
    <w:rsid w:val="00146A4A"/>
    <w:rsid w:val="0015232D"/>
    <w:rsid w:val="001556B2"/>
    <w:rsid w:val="00157DBE"/>
    <w:rsid w:val="00161E65"/>
    <w:rsid w:val="001706BD"/>
    <w:rsid w:val="001B015D"/>
    <w:rsid w:val="001B0617"/>
    <w:rsid w:val="001B1DC4"/>
    <w:rsid w:val="001C1524"/>
    <w:rsid w:val="001D2653"/>
    <w:rsid w:val="001E5EB7"/>
    <w:rsid w:val="001E794D"/>
    <w:rsid w:val="001F21F2"/>
    <w:rsid w:val="001F2DE0"/>
    <w:rsid w:val="00205507"/>
    <w:rsid w:val="002309D5"/>
    <w:rsid w:val="00283DD2"/>
    <w:rsid w:val="00286F73"/>
    <w:rsid w:val="002A2E6E"/>
    <w:rsid w:val="002A5231"/>
    <w:rsid w:val="002A5A1C"/>
    <w:rsid w:val="002A6E05"/>
    <w:rsid w:val="002C0B05"/>
    <w:rsid w:val="002E6096"/>
    <w:rsid w:val="002F1BD3"/>
    <w:rsid w:val="00320179"/>
    <w:rsid w:val="0033132C"/>
    <w:rsid w:val="00333EF2"/>
    <w:rsid w:val="003358AC"/>
    <w:rsid w:val="00336598"/>
    <w:rsid w:val="00353AAC"/>
    <w:rsid w:val="00353EC0"/>
    <w:rsid w:val="00355981"/>
    <w:rsid w:val="003747DB"/>
    <w:rsid w:val="00393129"/>
    <w:rsid w:val="0039370D"/>
    <w:rsid w:val="003976FB"/>
    <w:rsid w:val="003A2DC2"/>
    <w:rsid w:val="003C775C"/>
    <w:rsid w:val="003E1E4D"/>
    <w:rsid w:val="0040428A"/>
    <w:rsid w:val="00406E73"/>
    <w:rsid w:val="00412A4C"/>
    <w:rsid w:val="00440BC4"/>
    <w:rsid w:val="00467787"/>
    <w:rsid w:val="004B08EC"/>
    <w:rsid w:val="004D67B0"/>
    <w:rsid w:val="004F1954"/>
    <w:rsid w:val="005029A4"/>
    <w:rsid w:val="00505A71"/>
    <w:rsid w:val="0051697A"/>
    <w:rsid w:val="00520132"/>
    <w:rsid w:val="00523E31"/>
    <w:rsid w:val="005548C4"/>
    <w:rsid w:val="00581230"/>
    <w:rsid w:val="005819BA"/>
    <w:rsid w:val="00596EF2"/>
    <w:rsid w:val="005C40DA"/>
    <w:rsid w:val="005F4718"/>
    <w:rsid w:val="005F670F"/>
    <w:rsid w:val="0060219A"/>
    <w:rsid w:val="00603063"/>
    <w:rsid w:val="00604DF6"/>
    <w:rsid w:val="00617E40"/>
    <w:rsid w:val="006206EA"/>
    <w:rsid w:val="00634329"/>
    <w:rsid w:val="00660E5E"/>
    <w:rsid w:val="00690D56"/>
    <w:rsid w:val="006A5DDC"/>
    <w:rsid w:val="006B24F1"/>
    <w:rsid w:val="006E6270"/>
    <w:rsid w:val="006E7961"/>
    <w:rsid w:val="0072313B"/>
    <w:rsid w:val="00743AEA"/>
    <w:rsid w:val="00746B77"/>
    <w:rsid w:val="00750283"/>
    <w:rsid w:val="00751DBD"/>
    <w:rsid w:val="00765F37"/>
    <w:rsid w:val="00766EB3"/>
    <w:rsid w:val="007741DA"/>
    <w:rsid w:val="0077475F"/>
    <w:rsid w:val="00781C55"/>
    <w:rsid w:val="007834CB"/>
    <w:rsid w:val="007A4FC4"/>
    <w:rsid w:val="007A776A"/>
    <w:rsid w:val="007B0131"/>
    <w:rsid w:val="007C102C"/>
    <w:rsid w:val="007D2988"/>
    <w:rsid w:val="007D4395"/>
    <w:rsid w:val="007D6A31"/>
    <w:rsid w:val="007E6C67"/>
    <w:rsid w:val="007F2102"/>
    <w:rsid w:val="00803651"/>
    <w:rsid w:val="008149A1"/>
    <w:rsid w:val="00832996"/>
    <w:rsid w:val="00851503"/>
    <w:rsid w:val="00864D0D"/>
    <w:rsid w:val="00874376"/>
    <w:rsid w:val="00894056"/>
    <w:rsid w:val="00897A35"/>
    <w:rsid w:val="008A2103"/>
    <w:rsid w:val="008B21D2"/>
    <w:rsid w:val="008B44AB"/>
    <w:rsid w:val="008B7FA3"/>
    <w:rsid w:val="008E794D"/>
    <w:rsid w:val="008F1A26"/>
    <w:rsid w:val="008F3E24"/>
    <w:rsid w:val="009000A9"/>
    <w:rsid w:val="009105B2"/>
    <w:rsid w:val="00916063"/>
    <w:rsid w:val="00934E06"/>
    <w:rsid w:val="0094132A"/>
    <w:rsid w:val="0096173D"/>
    <w:rsid w:val="009621BD"/>
    <w:rsid w:val="00970477"/>
    <w:rsid w:val="009742EC"/>
    <w:rsid w:val="009766AB"/>
    <w:rsid w:val="0097798D"/>
    <w:rsid w:val="0099457A"/>
    <w:rsid w:val="009C08B5"/>
    <w:rsid w:val="009D32A4"/>
    <w:rsid w:val="009D6D96"/>
    <w:rsid w:val="009E41BA"/>
    <w:rsid w:val="00A074F6"/>
    <w:rsid w:val="00A07EFB"/>
    <w:rsid w:val="00A136D5"/>
    <w:rsid w:val="00A341C8"/>
    <w:rsid w:val="00A374F7"/>
    <w:rsid w:val="00A404D3"/>
    <w:rsid w:val="00A43EDF"/>
    <w:rsid w:val="00A547C0"/>
    <w:rsid w:val="00A85903"/>
    <w:rsid w:val="00A90E57"/>
    <w:rsid w:val="00AE7963"/>
    <w:rsid w:val="00AF427D"/>
    <w:rsid w:val="00B3262B"/>
    <w:rsid w:val="00B66E3D"/>
    <w:rsid w:val="00B73775"/>
    <w:rsid w:val="00B96B2B"/>
    <w:rsid w:val="00BA5B00"/>
    <w:rsid w:val="00BB6AC6"/>
    <w:rsid w:val="00BC4604"/>
    <w:rsid w:val="00BD7D18"/>
    <w:rsid w:val="00BF432A"/>
    <w:rsid w:val="00C11FF8"/>
    <w:rsid w:val="00C4540C"/>
    <w:rsid w:val="00C72A17"/>
    <w:rsid w:val="00C808AC"/>
    <w:rsid w:val="00C8190D"/>
    <w:rsid w:val="00C81926"/>
    <w:rsid w:val="00C83C6E"/>
    <w:rsid w:val="00C94399"/>
    <w:rsid w:val="00C95C19"/>
    <w:rsid w:val="00C961F2"/>
    <w:rsid w:val="00CA5715"/>
    <w:rsid w:val="00CB2783"/>
    <w:rsid w:val="00CD2BC0"/>
    <w:rsid w:val="00CE352D"/>
    <w:rsid w:val="00CE73FB"/>
    <w:rsid w:val="00CF2FC8"/>
    <w:rsid w:val="00D2202D"/>
    <w:rsid w:val="00D22748"/>
    <w:rsid w:val="00D32EBC"/>
    <w:rsid w:val="00D5186D"/>
    <w:rsid w:val="00D75F83"/>
    <w:rsid w:val="00D96E92"/>
    <w:rsid w:val="00DA6D25"/>
    <w:rsid w:val="00DC3398"/>
    <w:rsid w:val="00DD25BF"/>
    <w:rsid w:val="00DD26C6"/>
    <w:rsid w:val="00DD3668"/>
    <w:rsid w:val="00DD3B3F"/>
    <w:rsid w:val="00DD4A92"/>
    <w:rsid w:val="00E12EB5"/>
    <w:rsid w:val="00E1330B"/>
    <w:rsid w:val="00E255D0"/>
    <w:rsid w:val="00E33C5F"/>
    <w:rsid w:val="00E65560"/>
    <w:rsid w:val="00E76CA4"/>
    <w:rsid w:val="00E8677F"/>
    <w:rsid w:val="00EA0062"/>
    <w:rsid w:val="00EB4D76"/>
    <w:rsid w:val="00EB5ADE"/>
    <w:rsid w:val="00F14DD4"/>
    <w:rsid w:val="00F513D3"/>
    <w:rsid w:val="00F63A90"/>
    <w:rsid w:val="00F7486D"/>
    <w:rsid w:val="00F74948"/>
    <w:rsid w:val="00F933EE"/>
    <w:rsid w:val="00FB05DD"/>
    <w:rsid w:val="00FC1FED"/>
    <w:rsid w:val="00FC2F09"/>
    <w:rsid w:val="00FD00AC"/>
    <w:rsid w:val="04BC4338"/>
    <w:rsid w:val="0C1112EF"/>
    <w:rsid w:val="19155A80"/>
    <w:rsid w:val="3FCE4376"/>
    <w:rsid w:val="422D682F"/>
    <w:rsid w:val="43585EFC"/>
    <w:rsid w:val="4BE41D20"/>
    <w:rsid w:val="50262D4D"/>
    <w:rsid w:val="536258AC"/>
    <w:rsid w:val="54856655"/>
    <w:rsid w:val="58EB6220"/>
    <w:rsid w:val="67743681"/>
    <w:rsid w:val="793151D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jc w:val="both"/>
    </w:pPr>
    <w:rPr>
      <w:rFonts w:ascii="Times New Roman" w:hAnsi="Times New Roman" w:eastAsia="仿宋_GB2312" w:cs="黑体"/>
      <w:kern w:val="2"/>
      <w:sz w:val="32"/>
      <w:szCs w:val="22"/>
      <w:lang w:val="en-US" w:eastAsia="zh-CN" w:bidi="ar-SA"/>
    </w:rPr>
  </w:style>
  <w:style w:type="paragraph" w:styleId="2">
    <w:name w:val="heading 1"/>
    <w:basedOn w:val="1"/>
    <w:next w:val="1"/>
    <w:link w:val="15"/>
    <w:qFormat/>
    <w:uiPriority w:val="9"/>
    <w:pPr>
      <w:keepNext/>
      <w:keepLines/>
      <w:widowControl w:val="0"/>
      <w:spacing w:before="340" w:after="330" w:line="578" w:lineRule="auto"/>
      <w:outlineLvl w:val="0"/>
    </w:pPr>
    <w:rPr>
      <w:rFonts w:eastAsia="宋体" w:cs="Times New Roman"/>
      <w:b/>
      <w:bCs/>
      <w:kern w:val="44"/>
      <w:sz w:val="44"/>
      <w:szCs w:val="44"/>
    </w:rPr>
  </w:style>
  <w:style w:type="paragraph" w:styleId="3">
    <w:name w:val="heading 3"/>
    <w:basedOn w:val="1"/>
    <w:next w:val="1"/>
    <w:link w:val="18"/>
    <w:unhideWhenUsed/>
    <w:qFormat/>
    <w:uiPriority w:val="9"/>
    <w:pPr>
      <w:keepNext/>
      <w:keepLines/>
      <w:spacing w:before="260" w:after="260" w:line="416" w:lineRule="atLeast"/>
      <w:outlineLvl w:val="2"/>
    </w:pPr>
    <w:rPr>
      <w:b/>
      <w:bCs/>
      <w:szCs w:val="32"/>
    </w:rPr>
  </w:style>
  <w:style w:type="paragraph" w:styleId="4">
    <w:name w:val="heading 4"/>
    <w:basedOn w:val="1"/>
    <w:next w:val="1"/>
    <w:link w:val="16"/>
    <w:unhideWhenUsed/>
    <w:qFormat/>
    <w:uiPriority w:val="9"/>
    <w:pPr>
      <w:keepNext/>
      <w:keepLines/>
      <w:widowControl w:val="0"/>
      <w:numPr>
        <w:ilvl w:val="0"/>
        <w:numId w:val="1"/>
      </w:numPr>
      <w:spacing w:line="360" w:lineRule="auto"/>
      <w:ind w:firstLine="0" w:firstLineChars="0"/>
      <w:jc w:val="left"/>
      <w:outlineLvl w:val="3"/>
    </w:pPr>
    <w:rPr>
      <w:rFonts w:ascii="仿宋_GB2312" w:hAnsi="Cambria"/>
      <w:bCs/>
      <w:snapToGrid w:val="0"/>
      <w:szCs w:val="32"/>
    </w:rPr>
  </w:style>
  <w:style w:type="character" w:default="1" w:styleId="11">
    <w:name w:val="Default Paragraph Font"/>
    <w:unhideWhenUsed/>
    <w:uiPriority w:val="1"/>
  </w:style>
  <w:style w:type="table" w:default="1" w:styleId="14">
    <w:name w:val="Normal Table"/>
    <w:unhideWhenUsed/>
    <w:uiPriority w:val="99"/>
    <w:tblPr>
      <w:tblStyle w:val="14"/>
      <w:tblLayout w:type="fixed"/>
      <w:tblCellMar>
        <w:top w:w="0" w:type="dxa"/>
        <w:left w:w="108" w:type="dxa"/>
        <w:bottom w:w="0" w:type="dxa"/>
        <w:right w:w="108" w:type="dxa"/>
      </w:tblCellMar>
    </w:tblPr>
    <w:tcPr>
      <w:textDirection w:val="lrTb"/>
    </w:tcPr>
  </w:style>
  <w:style w:type="paragraph" w:styleId="5">
    <w:name w:val="annotation subject"/>
    <w:basedOn w:val="6"/>
    <w:next w:val="6"/>
    <w:link w:val="23"/>
    <w:unhideWhenUsed/>
    <w:uiPriority w:val="99"/>
    <w:rPr>
      <w:b/>
      <w:bCs/>
    </w:rPr>
  </w:style>
  <w:style w:type="paragraph" w:styleId="6">
    <w:name w:val="annotation text"/>
    <w:basedOn w:val="1"/>
    <w:link w:val="22"/>
    <w:unhideWhenUsed/>
    <w:uiPriority w:val="99"/>
    <w:pPr>
      <w:jc w:val="left"/>
    </w:pPr>
  </w:style>
  <w:style w:type="paragraph" w:styleId="7">
    <w:name w:val="Normal Indent"/>
    <w:basedOn w:val="1"/>
    <w:link w:val="17"/>
    <w:uiPriority w:val="0"/>
    <w:pPr>
      <w:widowControl w:val="0"/>
      <w:spacing w:line="240" w:lineRule="auto"/>
      <w:ind w:firstLine="420"/>
    </w:pPr>
    <w:rPr>
      <w:rFonts w:eastAsia="宋体" w:cs="Times New Roman"/>
      <w:sz w:val="21"/>
      <w:szCs w:val="24"/>
    </w:rPr>
  </w:style>
  <w:style w:type="paragraph" w:styleId="8">
    <w:name w:val="Balloon Text"/>
    <w:basedOn w:val="1"/>
    <w:link w:val="21"/>
    <w:unhideWhenUsed/>
    <w:uiPriority w:val="99"/>
    <w:pPr>
      <w:spacing w:line="240" w:lineRule="auto"/>
    </w:pPr>
    <w:rPr>
      <w:sz w:val="18"/>
      <w:szCs w:val="18"/>
    </w:rPr>
  </w:style>
  <w:style w:type="paragraph" w:styleId="9">
    <w:name w:val="footer"/>
    <w:basedOn w:val="1"/>
    <w:link w:val="20"/>
    <w:unhideWhenUsed/>
    <w:uiPriority w:val="99"/>
    <w:pPr>
      <w:tabs>
        <w:tab w:val="center" w:pos="4153"/>
        <w:tab w:val="right" w:pos="8306"/>
      </w:tabs>
      <w:snapToGrid w:val="0"/>
      <w:spacing w:line="240" w:lineRule="atLeast"/>
      <w:jc w:val="left"/>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2">
    <w:name w:val="Strong"/>
    <w:basedOn w:val="11"/>
    <w:qFormat/>
    <w:uiPriority w:val="22"/>
    <w:rPr>
      <w:b/>
      <w:bCs/>
    </w:rPr>
  </w:style>
  <w:style w:type="character" w:styleId="13">
    <w:name w:val="annotation reference"/>
    <w:basedOn w:val="11"/>
    <w:unhideWhenUsed/>
    <w:uiPriority w:val="99"/>
    <w:rPr>
      <w:sz w:val="21"/>
      <w:szCs w:val="21"/>
    </w:rPr>
  </w:style>
  <w:style w:type="character" w:customStyle="1" w:styleId="15">
    <w:name w:val="标题 1 Char"/>
    <w:basedOn w:val="11"/>
    <w:link w:val="2"/>
    <w:uiPriority w:val="9"/>
    <w:rPr>
      <w:rFonts w:eastAsia="宋体" w:cs="Times New Roman"/>
      <w:b/>
      <w:bCs/>
      <w:kern w:val="44"/>
      <w:sz w:val="44"/>
      <w:szCs w:val="44"/>
    </w:rPr>
  </w:style>
  <w:style w:type="character" w:customStyle="1" w:styleId="16">
    <w:name w:val="标题 4 Char"/>
    <w:basedOn w:val="11"/>
    <w:link w:val="4"/>
    <w:uiPriority w:val="9"/>
    <w:rPr>
      <w:rFonts w:ascii="仿宋_GB2312" w:hAnsi="Cambria" w:cs="黑体"/>
      <w:bCs/>
      <w:snapToGrid w:val="0"/>
      <w:szCs w:val="32"/>
    </w:rPr>
  </w:style>
  <w:style w:type="character" w:customStyle="1" w:styleId="17">
    <w:name w:val="正文缩进 Char"/>
    <w:link w:val="7"/>
    <w:uiPriority w:val="0"/>
    <w:rPr>
      <w:rFonts w:eastAsia="宋体" w:cs="Times New Roman"/>
      <w:sz w:val="21"/>
      <w:szCs w:val="24"/>
    </w:rPr>
  </w:style>
  <w:style w:type="character" w:customStyle="1" w:styleId="18">
    <w:name w:val="标题 3 Char"/>
    <w:basedOn w:val="11"/>
    <w:link w:val="3"/>
    <w:semiHidden/>
    <w:uiPriority w:val="9"/>
    <w:rPr>
      <w:b/>
      <w:bCs/>
      <w:szCs w:val="32"/>
    </w:rPr>
  </w:style>
  <w:style w:type="character" w:customStyle="1" w:styleId="19">
    <w:name w:val="页眉 Char"/>
    <w:basedOn w:val="11"/>
    <w:link w:val="10"/>
    <w:uiPriority w:val="99"/>
    <w:rPr>
      <w:sz w:val="18"/>
      <w:szCs w:val="18"/>
    </w:rPr>
  </w:style>
  <w:style w:type="character" w:customStyle="1" w:styleId="20">
    <w:name w:val="页脚 Char"/>
    <w:basedOn w:val="11"/>
    <w:link w:val="9"/>
    <w:uiPriority w:val="99"/>
    <w:rPr>
      <w:sz w:val="18"/>
      <w:szCs w:val="18"/>
    </w:rPr>
  </w:style>
  <w:style w:type="character" w:customStyle="1" w:styleId="21">
    <w:name w:val="批注框文本 Char"/>
    <w:basedOn w:val="11"/>
    <w:link w:val="8"/>
    <w:semiHidden/>
    <w:uiPriority w:val="99"/>
    <w:rPr>
      <w:sz w:val="18"/>
      <w:szCs w:val="18"/>
    </w:rPr>
  </w:style>
  <w:style w:type="character" w:customStyle="1" w:styleId="22">
    <w:name w:val="批注文字 Char"/>
    <w:basedOn w:val="11"/>
    <w:link w:val="6"/>
    <w:semiHidden/>
    <w:uiPriority w:val="99"/>
    <w:rPr/>
  </w:style>
  <w:style w:type="character" w:customStyle="1" w:styleId="23">
    <w:name w:val="批注主题 Char"/>
    <w:basedOn w:val="22"/>
    <w:link w:val="5"/>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515</Words>
  <Characters>2938</Characters>
  <Lines>24</Lines>
  <Paragraphs>6</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2018-05-16T08:42:00Z</dcterms:created>
  <dc:creator>赵晓宇</dc:creator>
  <cp:lastModifiedBy>南璐</cp:lastModifiedBy>
  <cp:lastPrinted>2018-05-25T02:09:17Z</cp:lastPrinted>
  <dcterms:modified xsi:type="dcterms:W3CDTF">2018-05-25T02:10:46Z</dcterms:modified>
  <dc:title>陕西省智慧交通发展三年行动计划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