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jc w:val="center"/>
        <w:rPr>
          <w:rFonts w:ascii="黑体" w:hAnsi="黑体" w:eastAsia="黑体" w:cs="黑体"/>
          <w:sz w:val="36"/>
          <w:szCs w:val="36"/>
        </w:rPr>
      </w:pPr>
      <w:r>
        <w:rPr>
          <w:rFonts w:hint="eastAsia" w:ascii="黑体" w:hAnsi="黑体" w:eastAsia="黑体" w:cs="黑体"/>
          <w:sz w:val="36"/>
          <w:szCs w:val="36"/>
        </w:rPr>
        <w:t>陕西省交通运输厅专项督查安排表</w:t>
      </w:r>
    </w:p>
    <w:tbl>
      <w:tblPr>
        <w:tblStyle w:val="5"/>
        <w:tblW w:w="14200" w:type="dxa"/>
        <w:tblInd w:w="-15" w:type="dxa"/>
        <w:tblLayout w:type="fixed"/>
        <w:tblCellMar>
          <w:top w:w="0" w:type="dxa"/>
          <w:left w:w="0" w:type="dxa"/>
          <w:bottom w:w="0" w:type="dxa"/>
          <w:right w:w="0" w:type="dxa"/>
        </w:tblCellMar>
      </w:tblPr>
      <w:tblGrid>
        <w:gridCol w:w="629"/>
        <w:gridCol w:w="628"/>
        <w:gridCol w:w="2201"/>
        <w:gridCol w:w="1978"/>
        <w:gridCol w:w="3291"/>
        <w:gridCol w:w="769"/>
        <w:gridCol w:w="769"/>
        <w:gridCol w:w="770"/>
        <w:gridCol w:w="1335"/>
        <w:gridCol w:w="943"/>
        <w:gridCol w:w="887"/>
      </w:tblGrid>
      <w:tr>
        <w:tblPrEx>
          <w:tblLayout w:type="fixed"/>
          <w:tblCellMar>
            <w:top w:w="0" w:type="dxa"/>
            <w:left w:w="0" w:type="dxa"/>
            <w:bottom w:w="0" w:type="dxa"/>
            <w:right w:w="0" w:type="dxa"/>
          </w:tblCellMar>
        </w:tblPrEx>
        <w:trPr>
          <w:trHeight w:val="334" w:hRule="atLeast"/>
        </w:trPr>
        <w:tc>
          <w:tcPr>
            <w:tcW w:w="62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序号</w:t>
            </w:r>
          </w:p>
        </w:tc>
        <w:tc>
          <w:tcPr>
            <w:tcW w:w="62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处室</w:t>
            </w:r>
          </w:p>
        </w:tc>
        <w:tc>
          <w:tcPr>
            <w:tcW w:w="220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督查内容</w:t>
            </w:r>
          </w:p>
        </w:tc>
        <w:tc>
          <w:tcPr>
            <w:tcW w:w="197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督查依据</w:t>
            </w:r>
          </w:p>
        </w:tc>
        <w:tc>
          <w:tcPr>
            <w:tcW w:w="329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督查目标</w:t>
            </w:r>
          </w:p>
        </w:tc>
        <w:tc>
          <w:tcPr>
            <w:tcW w:w="2308" w:type="dxa"/>
            <w:gridSpan w:val="3"/>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督查方式</w:t>
            </w:r>
          </w:p>
        </w:tc>
        <w:tc>
          <w:tcPr>
            <w:tcW w:w="133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配合处室</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、单位</w:t>
            </w:r>
          </w:p>
        </w:tc>
        <w:tc>
          <w:tcPr>
            <w:tcW w:w="94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被督查单位</w:t>
            </w:r>
          </w:p>
        </w:tc>
        <w:tc>
          <w:tcPr>
            <w:tcW w:w="88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时间安排</w:t>
            </w:r>
          </w:p>
        </w:tc>
      </w:tr>
      <w:tr>
        <w:tblPrEx>
          <w:tblLayout w:type="fixed"/>
          <w:tblCellMar>
            <w:top w:w="0" w:type="dxa"/>
            <w:left w:w="0" w:type="dxa"/>
            <w:bottom w:w="0" w:type="dxa"/>
            <w:right w:w="0" w:type="dxa"/>
          </w:tblCellMar>
        </w:tblPrEx>
        <w:trPr>
          <w:trHeight w:val="334" w:hRule="atLeast"/>
        </w:trPr>
        <w:tc>
          <w:tcPr>
            <w:tcW w:w="62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6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220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9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329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电话督查</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文件通报</w:t>
            </w:r>
          </w:p>
        </w:tc>
        <w:tc>
          <w:tcPr>
            <w:tcW w:w="77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实地督查</w:t>
            </w:r>
          </w:p>
        </w:tc>
        <w:tc>
          <w:tcPr>
            <w:tcW w:w="133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94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88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r>
      <w:tr>
        <w:tblPrEx>
          <w:tblLayout w:type="fixed"/>
          <w:tblCellMar>
            <w:top w:w="0" w:type="dxa"/>
            <w:left w:w="0" w:type="dxa"/>
            <w:bottom w:w="0" w:type="dxa"/>
            <w:right w:w="0" w:type="dxa"/>
          </w:tblCellMar>
        </w:tblPrEx>
        <w:trPr>
          <w:trHeight w:val="1054" w:hRule="atLeast"/>
        </w:trPr>
        <w:tc>
          <w:tcPr>
            <w:tcW w:w="6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62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路网处</w:t>
            </w: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周至县剩余8.8公里建制村通畅工程未完成，影响整体退出</w:t>
            </w:r>
          </w:p>
        </w:tc>
        <w:tc>
          <w:tcPr>
            <w:tcW w:w="197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省《政府工作报告》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省厅《工作报告》</w:t>
            </w:r>
          </w:p>
        </w:tc>
        <w:tc>
          <w:tcPr>
            <w:tcW w:w="3291" w:type="dxa"/>
            <w:tcBorders>
              <w:top w:val="nil"/>
              <w:left w:val="nil"/>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rPr>
              <w:t>9月中旬前建成，达到通畅验收标准</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7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厅办公室、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省公路局</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西安市交通运输局</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2498" w:hRule="atLeast"/>
        </w:trPr>
        <w:tc>
          <w:tcPr>
            <w:tcW w:w="6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62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18"/>
                <w:szCs w:val="18"/>
              </w:rPr>
            </w:pP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镇坪县因平镇高速建设、大华路改建，导致沿线9个村通村公路受损，影响通畅验收</w:t>
            </w:r>
          </w:p>
        </w:tc>
        <w:tc>
          <w:tcPr>
            <w:tcW w:w="197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省《政府工作报告》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省厅《工作报告》</w:t>
            </w:r>
          </w:p>
        </w:tc>
        <w:tc>
          <w:tcPr>
            <w:tcW w:w="3291" w:type="dxa"/>
            <w:tcBorders>
              <w:top w:val="nil"/>
              <w:left w:val="nil"/>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rPr>
              <w:t>1.星明村、向阳村、宏伟村、得胜村、友谊村、文彩村等6个村受损通村公路，9月底前修复达到通畅验收标准。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2.大华路改建项目10月底前建成，东风村达到通畅验收标准。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3.先锋村、红星村等2个村受损通村公路9月底前路基贯通，半幅路面完工，达到通畅验收标准。</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7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厅人事处、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省公路局</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安康市交通运输局</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1333" w:hRule="atLeast"/>
        </w:trPr>
        <w:tc>
          <w:tcPr>
            <w:tcW w:w="6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62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18"/>
                <w:szCs w:val="18"/>
              </w:rPr>
            </w:pP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镇安县因冷安路改建，导致紧邻路边的青山村、渔坪村、永丰村、树坪村、正河村、东岭村等6个村对外通畅受影响</w:t>
            </w:r>
          </w:p>
        </w:tc>
        <w:tc>
          <w:tcPr>
            <w:tcW w:w="197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省《政府工作报告》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省厅《工作报告》</w:t>
            </w:r>
          </w:p>
        </w:tc>
        <w:tc>
          <w:tcPr>
            <w:tcW w:w="329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冷安路改建项目2018年底路基贯通，2019年5月全面建成。</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7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厅铁航邮处、      省公路局</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商洛市交通运输局</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1571" w:hRule="atLeast"/>
        </w:trPr>
        <w:tc>
          <w:tcPr>
            <w:tcW w:w="6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4</w:t>
            </w:r>
          </w:p>
        </w:tc>
        <w:tc>
          <w:tcPr>
            <w:tcW w:w="62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18"/>
                <w:szCs w:val="18"/>
              </w:rPr>
            </w:pP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山阳县因小袁公路等3个县乡公路改建，导致沿线9个村对外通畅受影响</w:t>
            </w:r>
          </w:p>
        </w:tc>
        <w:tc>
          <w:tcPr>
            <w:tcW w:w="197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省《政府工作报告》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省厅《工作报告》</w:t>
            </w:r>
          </w:p>
        </w:tc>
        <w:tc>
          <w:tcPr>
            <w:tcW w:w="3291" w:type="dxa"/>
            <w:tcBorders>
              <w:top w:val="nil"/>
              <w:left w:val="nil"/>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kern w:val="0"/>
                <w:sz w:val="18"/>
                <w:szCs w:val="18"/>
              </w:rPr>
              <w:t>1.马家店村、龙洞村、中节村、枫树村、铁炉子村、庙东沟村、六窝蜂村等7个村通村公路，8月底前达到通畅验收标准。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2.袁家沟村、康乐村等2个村位于改建工程路边无通村公路连接，3个改建项目年底路基贯通，2019年6月全面建成。</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7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厅铁航邮处、      省公路局</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商洛市交通运输局</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952" w:hRule="atLeast"/>
        </w:trPr>
        <w:tc>
          <w:tcPr>
            <w:tcW w:w="6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5</w:t>
            </w:r>
          </w:p>
        </w:tc>
        <w:tc>
          <w:tcPr>
            <w:tcW w:w="62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18"/>
                <w:szCs w:val="18"/>
              </w:rPr>
            </w:pP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宝塔区受蒙华铁路建设影响，约30公里受损通村公路尚未完成修复</w:t>
            </w:r>
          </w:p>
        </w:tc>
        <w:tc>
          <w:tcPr>
            <w:tcW w:w="197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省《政府工作报告》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省厅《工作报告》</w:t>
            </w:r>
          </w:p>
        </w:tc>
        <w:tc>
          <w:tcPr>
            <w:tcW w:w="3291"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9月底前全面完成。</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7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厅规划处、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省公路局</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延安市交通运输局</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1571" w:hRule="atLeast"/>
        </w:trPr>
        <w:tc>
          <w:tcPr>
            <w:tcW w:w="6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62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18"/>
                <w:szCs w:val="18"/>
              </w:rPr>
            </w:pP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麟游县丈招路至竹林改建项目、岐山县西方至陈家庄改建项目及陈仓区通洞至凤阁岭水毁修复导致5个建制村对外通畅受影响</w:t>
            </w:r>
          </w:p>
        </w:tc>
        <w:tc>
          <w:tcPr>
            <w:tcW w:w="197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省《政府工作报告》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省厅《工作报告》</w:t>
            </w:r>
          </w:p>
        </w:tc>
        <w:tc>
          <w:tcPr>
            <w:tcW w:w="3291"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9月底前全面完成。</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7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厅建设处、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省公路局</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宝鸡市交通运输局</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1261" w:hRule="atLeast"/>
        </w:trPr>
        <w:tc>
          <w:tcPr>
            <w:tcW w:w="6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7</w:t>
            </w:r>
          </w:p>
        </w:tc>
        <w:tc>
          <w:tcPr>
            <w:tcW w:w="62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18"/>
                <w:szCs w:val="18"/>
              </w:rPr>
            </w:pP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深度贫困村通组路和通村公路“油返砂”整治工程进度缓慢</w:t>
            </w:r>
          </w:p>
        </w:tc>
        <w:tc>
          <w:tcPr>
            <w:tcW w:w="197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省《政府工作报告》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省厅《工作报告》</w:t>
            </w:r>
          </w:p>
        </w:tc>
        <w:tc>
          <w:tcPr>
            <w:tcW w:w="3291"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10月底前全面建成。</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　</w:t>
            </w:r>
          </w:p>
        </w:tc>
        <w:tc>
          <w:tcPr>
            <w:tcW w:w="77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厅分片包抓督导工作小组相关处室、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省公路局</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各市交通运输局</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1261" w:hRule="atLeast"/>
        </w:trPr>
        <w:tc>
          <w:tcPr>
            <w:tcW w:w="6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安监处</w:t>
            </w: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建筑施工安全专项治理行动督查</w:t>
            </w:r>
          </w:p>
        </w:tc>
        <w:tc>
          <w:tcPr>
            <w:tcW w:w="197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陕西省安委办 关于开展建筑施工安全专项治理行动督查的通知（陕安委办函〔2018〕42号）</w:t>
            </w:r>
          </w:p>
        </w:tc>
        <w:tc>
          <w:tcPr>
            <w:tcW w:w="329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通过对政府层面的督查，推动相关政策的贯彻落实。对企业层面的督查，进一步落实企业安全生产主体责任，提升企业安全生产水平。</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70" w:type="dxa"/>
            <w:tcBorders>
              <w:top w:val="nil"/>
              <w:left w:val="nil"/>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省水利厅、省通信管理局。厅建设处、厅质监站</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宝鸡市、杨凌市</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1261" w:hRule="atLeast"/>
        </w:trPr>
        <w:tc>
          <w:tcPr>
            <w:tcW w:w="6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运输处</w:t>
            </w: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出租汽车行业改革工作</w:t>
            </w:r>
          </w:p>
        </w:tc>
        <w:tc>
          <w:tcPr>
            <w:tcW w:w="197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交通运输部关于贯彻落实《国务院办公厅关于深化改革推进出租汽车行业健康发展指导意见》的通知（交运发【2016】135号）、陕西省人民政府办公厅《关于深化改革推进出租汽车行业健康发展的实施意见》（陕政办法【2016】89号）、2018年交通运输部《全面深化出租汽车行业改革推进会》精神。</w:t>
            </w:r>
          </w:p>
        </w:tc>
        <w:tc>
          <w:tcPr>
            <w:tcW w:w="3291"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督促有关地市尽快出台本地区出租汽车行业改革相关政策</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电视电话会议</w:t>
            </w:r>
          </w:p>
        </w:tc>
        <w:tc>
          <w:tcPr>
            <w:tcW w:w="76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省运管局</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相关地市交通运输局</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1595" w:hRule="atLeast"/>
        </w:trPr>
        <w:tc>
          <w:tcPr>
            <w:tcW w:w="629" w:type="dxa"/>
            <w:tcBorders>
              <w:top w:val="nil"/>
              <w:left w:val="single" w:color="auto" w:sz="4" w:space="0"/>
              <w:bottom w:val="nil"/>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w:t>
            </w:r>
          </w:p>
        </w:tc>
        <w:tc>
          <w:tcPr>
            <w:tcW w:w="628" w:type="dxa"/>
            <w:tcBorders>
              <w:top w:val="nil"/>
              <w:left w:val="nil"/>
              <w:bottom w:val="nil"/>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法规处</w:t>
            </w:r>
          </w:p>
        </w:tc>
        <w:tc>
          <w:tcPr>
            <w:tcW w:w="2201" w:type="dxa"/>
            <w:tcBorders>
              <w:top w:val="nil"/>
              <w:left w:val="nil"/>
              <w:bottom w:val="nil"/>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执法专用车辆管理使用情况</w:t>
            </w:r>
          </w:p>
        </w:tc>
        <w:tc>
          <w:tcPr>
            <w:tcW w:w="1978" w:type="dxa"/>
            <w:tcBorders>
              <w:top w:val="nil"/>
              <w:left w:val="nil"/>
              <w:bottom w:val="nil"/>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《通运输部办公厅关于规范执法专用车辆使用管理进一步提高交通运输行政执法规范化水平的通知》(交办法明电[2018]44号)</w:t>
            </w:r>
          </w:p>
        </w:tc>
        <w:tc>
          <w:tcPr>
            <w:tcW w:w="3291" w:type="dxa"/>
            <w:tcBorders>
              <w:top w:val="nil"/>
              <w:left w:val="nil"/>
              <w:bottom w:val="nil"/>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执法车辆中是否存在“漏检车”“注销车”“报废车”“私家车”“非制式车”</w:t>
            </w:r>
          </w:p>
        </w:tc>
        <w:tc>
          <w:tcPr>
            <w:tcW w:w="769" w:type="dxa"/>
            <w:tcBorders>
              <w:top w:val="nil"/>
              <w:left w:val="nil"/>
              <w:bottom w:val="nil"/>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69" w:type="dxa"/>
            <w:tcBorders>
              <w:top w:val="nil"/>
              <w:left w:val="nil"/>
              <w:bottom w:val="nil"/>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70" w:type="dxa"/>
            <w:tcBorders>
              <w:top w:val="nil"/>
              <w:left w:val="nil"/>
              <w:bottom w:val="nil"/>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335" w:type="dxa"/>
            <w:tcBorders>
              <w:top w:val="nil"/>
              <w:left w:val="nil"/>
              <w:bottom w:val="nil"/>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省公路局、省运管局、省航运局</w:t>
            </w:r>
          </w:p>
        </w:tc>
        <w:tc>
          <w:tcPr>
            <w:tcW w:w="943" w:type="dxa"/>
            <w:tcBorders>
              <w:top w:val="nil"/>
              <w:left w:val="nil"/>
              <w:bottom w:val="nil"/>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各地市交通运输局</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952" w:hRule="atLeast"/>
        </w:trPr>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11</w:t>
            </w:r>
          </w:p>
        </w:tc>
        <w:tc>
          <w:tcPr>
            <w:tcW w:w="62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建设处</w:t>
            </w:r>
          </w:p>
        </w:tc>
        <w:tc>
          <w:tcPr>
            <w:tcW w:w="220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黄龙至蒲城高速公路项目建设情况</w:t>
            </w:r>
          </w:p>
        </w:tc>
        <w:tc>
          <w:tcPr>
            <w:tcW w:w="1978" w:type="dxa"/>
            <w:tcBorders>
              <w:top w:val="single" w:color="auto" w:sz="4" w:space="0"/>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省政府专项会议纪要及省领导批示</w:t>
            </w:r>
          </w:p>
        </w:tc>
        <w:tc>
          <w:tcPr>
            <w:tcW w:w="3291" w:type="dxa"/>
            <w:tcBorders>
              <w:top w:val="single" w:color="auto" w:sz="4" w:space="0"/>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促进项目全面开工建设</w:t>
            </w:r>
          </w:p>
        </w:tc>
        <w:tc>
          <w:tcPr>
            <w:tcW w:w="769" w:type="dxa"/>
            <w:tcBorders>
              <w:top w:val="single" w:color="auto" w:sz="4" w:space="0"/>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69" w:type="dxa"/>
            <w:tcBorders>
              <w:top w:val="single" w:color="auto" w:sz="4" w:space="0"/>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70" w:type="dxa"/>
            <w:tcBorders>
              <w:top w:val="single" w:color="auto" w:sz="4" w:space="0"/>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33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厅办公室、省高速集团PPP项目监管组</w:t>
            </w:r>
          </w:p>
        </w:tc>
        <w:tc>
          <w:tcPr>
            <w:tcW w:w="94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渭南市交通运输局</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952" w:hRule="atLeast"/>
        </w:trPr>
        <w:tc>
          <w:tcPr>
            <w:tcW w:w="629" w:type="dxa"/>
            <w:tcBorders>
              <w:top w:val="nil"/>
              <w:left w:val="single" w:color="auto" w:sz="4" w:space="0"/>
              <w:bottom w:val="nil"/>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12</w:t>
            </w:r>
          </w:p>
        </w:tc>
        <w:tc>
          <w:tcPr>
            <w:tcW w:w="6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韦庄至罗敷高速公路项目建设情况</w:t>
            </w:r>
          </w:p>
        </w:tc>
        <w:tc>
          <w:tcPr>
            <w:tcW w:w="1978"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省政府专项会议纪要及省领导批示</w:t>
            </w:r>
          </w:p>
        </w:tc>
        <w:tc>
          <w:tcPr>
            <w:tcW w:w="3291"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促进项目全面开工建设</w:t>
            </w:r>
          </w:p>
        </w:tc>
        <w:tc>
          <w:tcPr>
            <w:tcW w:w="769"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69"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70"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厅办公室、省高速集团PPP项目监管组</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渭南市交通运输局</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1261" w:hRule="atLeast"/>
        </w:trPr>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13</w:t>
            </w:r>
          </w:p>
        </w:tc>
        <w:tc>
          <w:tcPr>
            <w:tcW w:w="6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旬邑至凤翔高速公路项目建设情况</w:t>
            </w:r>
          </w:p>
        </w:tc>
        <w:tc>
          <w:tcPr>
            <w:tcW w:w="1978"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年度目标任务和省厅相关文件</w:t>
            </w:r>
          </w:p>
        </w:tc>
        <w:tc>
          <w:tcPr>
            <w:tcW w:w="3291"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促进项目全面开工建设</w:t>
            </w:r>
          </w:p>
        </w:tc>
        <w:tc>
          <w:tcPr>
            <w:tcW w:w="769"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69"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70"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厅办公室、省交通集团PPP项目监管组</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宝鸡、陕西旬凤韩黄高速公路有限公司</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9月下旬</w:t>
            </w:r>
          </w:p>
        </w:tc>
      </w:tr>
      <w:tr>
        <w:tblPrEx>
          <w:tblLayout w:type="fixed"/>
          <w:tblCellMar>
            <w:top w:w="0" w:type="dxa"/>
            <w:left w:w="0" w:type="dxa"/>
            <w:bottom w:w="0" w:type="dxa"/>
            <w:right w:w="0" w:type="dxa"/>
          </w:tblCellMar>
        </w:tblPrEx>
        <w:trPr>
          <w:trHeight w:val="1889" w:hRule="atLeast"/>
        </w:trPr>
        <w:tc>
          <w:tcPr>
            <w:tcW w:w="6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14</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工会</w:t>
            </w:r>
          </w:p>
        </w:tc>
        <w:tc>
          <w:tcPr>
            <w:tcW w:w="2201" w:type="dxa"/>
            <w:tcBorders>
              <w:top w:val="nil"/>
              <w:left w:val="nil"/>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全省交通运输系统追赶超越劳动竞赛工作</w:t>
            </w:r>
          </w:p>
        </w:tc>
        <w:tc>
          <w:tcPr>
            <w:tcW w:w="1978"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《陕西省交通运输厅劳动竞赛委员会关于在陕西省交通运输系统开展“当好主人翁、建功新时代”追赶超越主题劳动竞赛的通知》（陕交竞发〔2018〕4号）</w:t>
            </w:r>
          </w:p>
        </w:tc>
        <w:tc>
          <w:tcPr>
            <w:tcW w:w="3291"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切实推动交通运输重点工作追赶超越和脱贫攻坚工作，确保圆满超额完成2018年目标任务</w:t>
            </w:r>
          </w:p>
        </w:tc>
        <w:tc>
          <w:tcPr>
            <w:tcW w:w="769"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69" w:type="dxa"/>
            <w:tcBorders>
              <w:top w:val="nil"/>
              <w:left w:val="nil"/>
              <w:bottom w:val="single" w:color="auto" w:sz="4" w:space="0"/>
              <w:right w:val="single" w:color="auto" w:sz="4" w:space="0"/>
            </w:tcBorders>
            <w:tcMar>
              <w:top w:w="15" w:type="dxa"/>
              <w:left w:w="15" w:type="dxa"/>
              <w:right w:w="15" w:type="dxa"/>
            </w:tcMar>
            <w:vAlign w:val="top"/>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70" w:type="dxa"/>
            <w:tcBorders>
              <w:top w:val="nil"/>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1335" w:type="dxa"/>
            <w:tcBorders>
              <w:top w:val="nil"/>
              <w:left w:val="nil"/>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交通运输厅劳动竞赛委员会成员</w:t>
            </w:r>
          </w:p>
        </w:tc>
        <w:tc>
          <w:tcPr>
            <w:tcW w:w="943" w:type="dxa"/>
            <w:tcBorders>
              <w:top w:val="nil"/>
              <w:left w:val="nil"/>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各地市交通运输局、涉及重点工程项目和脱贫攻坚任务的厅直单位</w:t>
            </w:r>
          </w:p>
        </w:tc>
        <w:tc>
          <w:tcPr>
            <w:tcW w:w="887" w:type="dxa"/>
            <w:tcBorders>
              <w:top w:val="nil"/>
              <w:left w:val="nil"/>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9月10日至12月30日</w:t>
            </w:r>
          </w:p>
        </w:tc>
      </w:tr>
    </w:tbl>
    <w:p>
      <w:pPr>
        <w:jc w:val="center"/>
        <w:rPr>
          <w:rFonts w:ascii="黑体" w:hAnsi="黑体" w:eastAsia="黑体" w:cs="黑体"/>
          <w:sz w:val="36"/>
          <w:szCs w:val="36"/>
        </w:rPr>
      </w:pPr>
    </w:p>
    <w:p>
      <w:pPr>
        <w:spacing w:line="400" w:lineRule="exact"/>
        <w:ind w:right="23" w:rightChars="11" w:firstLine="0" w:firstLineChars="0"/>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bookmarkStart w:id="0" w:name="_GoBack"/>
      <w:bookmarkEnd w:id="0"/>
    </w:p>
    <w:sectPr>
      <w:headerReference r:id="rId3" w:type="default"/>
      <w:footerReference r:id="rId4" w:type="default"/>
      <w:pgSz w:w="16838" w:h="11906" w:orient="landscape"/>
      <w:pgMar w:top="1587" w:right="1984" w:bottom="1508" w:left="1440" w:header="851" w:footer="992" w:gutter="0"/>
      <w:pgBorders>
        <w:top w:val="none" w:sz="0" w:space="0"/>
        <w:left w:val="none" w:sz="0" w:space="0"/>
        <w:bottom w:val="none" w:sz="0" w:space="0"/>
        <w:right w:val="none" w:sz="0" w:space="0"/>
      </w:pgBorders>
      <w:lnNumType w:countBy="0" w:distance="360"/>
      <w:pgNumType w:fmt="numberInDash"/>
      <w:cols w:space="72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- 6 -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9043D"/>
    <w:rsid w:val="6D535020"/>
    <w:rsid w:val="7439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kern w:val="2"/>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2018-11-22T06:11:00Z</dcterms:created>
  <dc:creator>wang</dc:creator>
  <cp:lastModifiedBy>wang</cp:lastModifiedBy>
  <dcterms:modified xsi:type="dcterms:W3CDTF">2018-11-22T06:11:58Z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