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600" w:lineRule="exact"/>
        <w:jc w:val="center"/>
        <w:outlineLvl w:val="2"/>
        <w:rPr>
          <w:rFonts w:hint="eastAsia" w:ascii="黑体" w:hAnsi="黑体" w:eastAsia="黑体" w:cs="黑体"/>
          <w:b w:val="0"/>
          <w:bCs/>
          <w:kern w:val="0"/>
          <w:sz w:val="32"/>
          <w:szCs w:val="22"/>
          <w:lang w:eastAsia="zh-CN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22"/>
          <w:lang w:eastAsia="zh-CN"/>
        </w:rPr>
        <w:t>陕西省交通建设集团公司</w:t>
      </w:r>
    </w:p>
    <w:p>
      <w:pPr>
        <w:widowControl/>
        <w:adjustRightInd w:val="0"/>
        <w:snapToGrid w:val="0"/>
        <w:spacing w:line="600" w:lineRule="exact"/>
        <w:jc w:val="center"/>
        <w:outlineLvl w:val="2"/>
        <w:rPr>
          <w:rFonts w:hint="eastAsia" w:ascii="黑体" w:hAnsi="黑体" w:eastAsia="黑体" w:cs="黑体"/>
          <w:b w:val="0"/>
          <w:bCs/>
          <w:kern w:val="0"/>
          <w:sz w:val="32"/>
          <w:szCs w:val="2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22"/>
          <w:lang w:val="en-US" w:eastAsia="zh-CN"/>
        </w:rPr>
        <w:t>西安外环高速公路南段路基桥梁工程</w:t>
      </w:r>
    </w:p>
    <w:p>
      <w:pPr>
        <w:widowControl/>
        <w:adjustRightInd w:val="0"/>
        <w:snapToGrid w:val="0"/>
        <w:spacing w:line="600" w:lineRule="exact"/>
        <w:jc w:val="center"/>
        <w:outlineLvl w:val="2"/>
        <w:rPr>
          <w:rFonts w:hint="eastAsia" w:ascii="黑体" w:hAnsi="黑体" w:eastAsia="黑体" w:cs="黑体"/>
          <w:b w:val="0"/>
          <w:bCs/>
          <w:kern w:val="0"/>
          <w:sz w:val="32"/>
          <w:szCs w:val="22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22"/>
          <w:lang w:val="en-US" w:eastAsia="zh-CN"/>
        </w:rPr>
        <w:t>施工监理</w:t>
      </w:r>
      <w:r>
        <w:rPr>
          <w:rFonts w:hint="eastAsia" w:ascii="黑体" w:hAnsi="黑体" w:eastAsia="黑体" w:cs="黑体"/>
          <w:b w:val="0"/>
          <w:bCs/>
          <w:kern w:val="0"/>
          <w:sz w:val="32"/>
          <w:szCs w:val="22"/>
        </w:rPr>
        <w:t>招标结果公示</w:t>
      </w:r>
    </w:p>
    <w:p>
      <w:pPr>
        <w:widowControl/>
        <w:spacing w:line="560" w:lineRule="exact"/>
        <w:rPr>
          <w:rFonts w:hint="eastAsia" w:ascii="黑体" w:hAnsi="黑体" w:eastAsia="黑体" w:cs="黑体"/>
          <w:b w:val="0"/>
          <w:bCs/>
          <w:kern w:val="0"/>
          <w:sz w:val="32"/>
          <w:szCs w:val="22"/>
        </w:rPr>
      </w:pP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0"/>
        </w:rPr>
      </w:pPr>
      <w:r>
        <w:rPr>
          <w:rFonts w:hint="eastAsia" w:ascii="仿宋" w:hAnsi="仿宋" w:eastAsia="仿宋" w:cs="仿宋"/>
          <w:sz w:val="32"/>
          <w:szCs w:val="30"/>
        </w:rPr>
        <w:t>西安外环高速公路南段</w:t>
      </w:r>
      <w:r>
        <w:rPr>
          <w:rFonts w:hint="eastAsia" w:ascii="仿宋" w:hAnsi="仿宋" w:eastAsia="仿宋" w:cs="仿宋"/>
          <w:sz w:val="32"/>
          <w:szCs w:val="30"/>
          <w:lang w:val="en-US" w:eastAsia="zh-CN"/>
        </w:rPr>
        <w:t>路基桥梁工程施工监理</w:t>
      </w:r>
      <w:r>
        <w:rPr>
          <w:rFonts w:hint="eastAsia" w:ascii="仿宋" w:hAnsi="仿宋" w:eastAsia="仿宋" w:cs="仿宋"/>
          <w:sz w:val="32"/>
          <w:szCs w:val="30"/>
        </w:rPr>
        <w:t xml:space="preserve">招标在国内进行公开招标。项目法人陕西省交通建设集团公司组织完成了评标工作。现将中标候选人单位公示如下: </w:t>
      </w:r>
    </w:p>
    <w:tbl>
      <w:tblPr>
        <w:tblStyle w:val="4"/>
        <w:tblW w:w="9071" w:type="dxa"/>
        <w:jc w:val="center"/>
        <w:tblInd w:w="-36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93"/>
        <w:gridCol w:w="3510"/>
        <w:gridCol w:w="2673"/>
        <w:gridCol w:w="19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标段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中标候选人</w:t>
            </w: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预期中标价(元)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推荐意见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8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LJJ-1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陕西高速公路工程咨询有限公司</w:t>
            </w: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￥8,188,866.00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第一中标候选人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陕西兴通监理咨询有限公司</w:t>
            </w: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￥8,226,855.00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第二中标候选人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山东格瑞特监理咨询有限公司</w:t>
            </w: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￥8,268,775.00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第三中标候选人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89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LJJ-2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陕西省交通工程咨询有限公司</w:t>
            </w: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￥9,844,217.00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第一中标候选人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89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陕西高速公路工程咨询有限公司</w:t>
            </w: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￥9,794,295.00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第二中标候选人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89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陕西兴通监理咨询有限公司</w:t>
            </w: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￥9,876,195.00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第三中标候选人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89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LJJ-3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陕西兴通监理咨询有限公司</w:t>
            </w: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￥8,202,600.00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第一中标候选人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89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山东格瑞特监理咨询有限公司</w:t>
            </w: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￥8,244,100.00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第二中标候选人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89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陕西海嵘工程项目管理有限公司</w:t>
            </w: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￥8,089,494.00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第三中标候选人</w:t>
            </w:r>
          </w:p>
        </w:tc>
      </w:tr>
    </w:tbl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0"/>
          <w:lang w:val="en-US" w:eastAsia="zh-CN"/>
        </w:rPr>
        <w:t>以上评标结果接受社会监督，本次招标活动的投标人或有其他利害关系人对上述公示持有异议的，请于公示发布之日起3日内以书面形式向招标人提出。个人提出异议的，应当在提出异议材料上签署真实姓名，并附有效身份证明复印件。以单位名义提出异议的，应由法定代表人签字并加盖本单位公章。提出异议信函的日期以收到之日邮戳为准。异议提出人如在招标人答复后仍存异议，可按照交通运输部令2015年24号第六十三、六十四条有关规定，向陕西省交通运输厅提出投诉。陕西省交通运输厅将按照《中华人民共和国招标投标法实施条例》等有关制度认真处理。公示期满无异议，第一中标候选人将作为正式中标人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0"/>
        </w:rPr>
      </w:pPr>
      <w:r>
        <w:rPr>
          <w:rFonts w:hint="eastAsia" w:ascii="仿宋_GB2312" w:eastAsia="仿宋_GB2312"/>
          <w:sz w:val="32"/>
          <w:szCs w:val="30"/>
        </w:rPr>
        <w:t xml:space="preserve">项目法人陕西省交通建设集团公司对上述内容在其网站同时公示。 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0"/>
        </w:rPr>
      </w:pPr>
      <w:r>
        <w:rPr>
          <w:rFonts w:hint="eastAsia" w:ascii="仿宋_GB2312" w:eastAsia="仿宋_GB2312"/>
          <w:sz w:val="32"/>
          <w:szCs w:val="30"/>
        </w:rPr>
        <w:t xml:space="preserve">投诉电话：029－88869152 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0"/>
        </w:rPr>
      </w:pP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0"/>
        </w:rPr>
      </w:pPr>
      <w:r>
        <w:rPr>
          <w:rFonts w:hint="eastAsia" w:ascii="仿宋_GB2312" w:eastAsia="仿宋_GB2312"/>
          <w:sz w:val="32"/>
          <w:szCs w:val="30"/>
        </w:rPr>
        <w:t xml:space="preserve">附件： 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0"/>
        </w:rPr>
      </w:pPr>
      <w:r>
        <w:rPr>
          <w:rFonts w:hint="eastAsia" w:ascii="仿宋_GB2312" w:eastAsia="仿宋_GB2312"/>
          <w:sz w:val="32"/>
          <w:szCs w:val="30"/>
        </w:rPr>
        <w:t xml:space="preserve">1.中标候选人排序、名称、投标报价； 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0"/>
        </w:rPr>
      </w:pPr>
      <w:r>
        <w:rPr>
          <w:rFonts w:hint="eastAsia" w:ascii="仿宋_GB2312" w:eastAsia="仿宋_GB2312"/>
          <w:sz w:val="32"/>
          <w:szCs w:val="30"/>
        </w:rPr>
        <w:t xml:space="preserve">2.中标候选人在投标文件中承诺的主要人员姓名、个人业绩及证书编号； 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0"/>
        </w:rPr>
      </w:pPr>
      <w:r>
        <w:rPr>
          <w:rFonts w:hint="eastAsia" w:ascii="仿宋_GB2312" w:eastAsia="仿宋_GB2312"/>
          <w:sz w:val="32"/>
          <w:szCs w:val="30"/>
        </w:rPr>
        <w:t xml:space="preserve">3.中标候选人在投标文件中填报的项目业绩； 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0"/>
        </w:rPr>
      </w:pPr>
      <w:r>
        <w:rPr>
          <w:rFonts w:hint="eastAsia" w:ascii="仿宋_GB2312" w:eastAsia="仿宋_GB2312"/>
          <w:sz w:val="32"/>
          <w:szCs w:val="30"/>
        </w:rPr>
        <w:t>4.被否决投标的投标人名称、否决原因及依据。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</w:p>
    <w:p>
      <w:pPr>
        <w:widowControl/>
        <w:spacing w:line="560" w:lineRule="exact"/>
        <w:ind w:firstLine="640" w:firstLineChars="200"/>
        <w:jc w:val="right"/>
        <w:rPr>
          <w:rFonts w:ascii="仿宋_GB2312" w:hAnsi="宋体" w:eastAsia="仿宋_GB2312" w:cs="宋体"/>
          <w:bCs/>
          <w:kern w:val="0"/>
          <w:sz w:val="32"/>
          <w:szCs w:val="30"/>
        </w:rPr>
      </w:pPr>
    </w:p>
    <w:p>
      <w:pPr>
        <w:widowControl/>
        <w:spacing w:line="560" w:lineRule="exact"/>
        <w:ind w:firstLine="640" w:firstLineChars="200"/>
        <w:jc w:val="center"/>
        <w:rPr>
          <w:rFonts w:ascii="仿宋_GB2312" w:hAnsi="宋体" w:eastAsia="仿宋_GB2312" w:cs="宋体"/>
          <w:bCs/>
          <w:kern w:val="0"/>
          <w:sz w:val="32"/>
          <w:szCs w:val="30"/>
        </w:rPr>
      </w:pPr>
      <w:r>
        <w:rPr>
          <w:rFonts w:hint="eastAsia" w:ascii="仿宋_GB2312" w:hAnsi="宋体" w:eastAsia="仿宋_GB2312" w:cs="宋体"/>
          <w:bCs/>
          <w:kern w:val="0"/>
          <w:sz w:val="32"/>
          <w:szCs w:val="30"/>
          <w:lang w:val="en-US" w:eastAsia="zh-CN"/>
        </w:rPr>
        <w:t xml:space="preserve">                          </w:t>
      </w:r>
      <w:r>
        <w:rPr>
          <w:rFonts w:hint="eastAsia" w:ascii="仿宋_GB2312" w:hAnsi="宋体" w:eastAsia="仿宋_GB2312" w:cs="宋体"/>
          <w:bCs/>
          <w:kern w:val="0"/>
          <w:sz w:val="32"/>
          <w:szCs w:val="30"/>
        </w:rPr>
        <w:t>陕西省交通</w:t>
      </w:r>
      <w:r>
        <w:rPr>
          <w:rFonts w:hint="eastAsia" w:ascii="仿宋_GB2312" w:hAnsi="宋体" w:eastAsia="仿宋_GB2312" w:cs="宋体"/>
          <w:bCs/>
          <w:kern w:val="0"/>
          <w:sz w:val="32"/>
          <w:szCs w:val="30"/>
          <w:lang w:val="en-US" w:eastAsia="zh-CN"/>
        </w:rPr>
        <w:t>运输厅</w:t>
      </w:r>
    </w:p>
    <w:p>
      <w:pPr>
        <w:widowControl/>
        <w:spacing w:line="560" w:lineRule="exact"/>
        <w:ind w:right="450" w:firstLine="640" w:firstLineChars="200"/>
        <w:jc w:val="right"/>
        <w:rPr>
          <w:rFonts w:ascii="仿宋_GB2312" w:eastAsia="仿宋_GB2312"/>
          <w:sz w:val="32"/>
          <w:szCs w:val="30"/>
        </w:rPr>
      </w:pPr>
      <w:r>
        <w:rPr>
          <w:rFonts w:hint="eastAsia" w:ascii="仿宋_GB2312" w:hAnsi="宋体" w:eastAsia="仿宋_GB2312" w:cs="宋体"/>
          <w:bCs/>
          <w:kern w:val="0"/>
          <w:sz w:val="32"/>
          <w:szCs w:val="30"/>
          <w:lang w:val="en-US" w:eastAsia="zh-CN"/>
        </w:rPr>
        <w:t xml:space="preserve">    </w:t>
      </w:r>
      <w:r>
        <w:rPr>
          <w:rFonts w:hint="eastAsia" w:ascii="仿宋_GB2312" w:hAnsi="宋体" w:eastAsia="仿宋_GB2312" w:cs="宋体"/>
          <w:bCs/>
          <w:kern w:val="0"/>
          <w:sz w:val="32"/>
          <w:szCs w:val="30"/>
        </w:rPr>
        <w:t>201</w:t>
      </w:r>
      <w:r>
        <w:rPr>
          <w:rFonts w:hint="eastAsia" w:ascii="仿宋_GB2312" w:hAnsi="宋体" w:eastAsia="仿宋_GB2312" w:cs="宋体"/>
          <w:bCs/>
          <w:kern w:val="0"/>
          <w:sz w:val="32"/>
          <w:szCs w:val="30"/>
          <w:lang w:val="en-US" w:eastAsia="zh-CN"/>
        </w:rPr>
        <w:t>9</w:t>
      </w:r>
      <w:r>
        <w:rPr>
          <w:rFonts w:hint="eastAsia" w:ascii="仿宋_GB2312" w:hAnsi="宋体" w:eastAsia="仿宋_GB2312" w:cs="宋体"/>
          <w:bCs/>
          <w:kern w:val="0"/>
          <w:sz w:val="32"/>
          <w:szCs w:val="30"/>
        </w:rPr>
        <w:t>年</w:t>
      </w:r>
      <w:r>
        <w:rPr>
          <w:rFonts w:hint="eastAsia" w:ascii="仿宋_GB2312" w:hAnsi="宋体" w:eastAsia="仿宋_GB2312" w:cs="宋体"/>
          <w:bCs/>
          <w:kern w:val="0"/>
          <w:sz w:val="32"/>
          <w:szCs w:val="30"/>
          <w:lang w:val="en-US" w:eastAsia="zh-CN"/>
        </w:rPr>
        <w:t>4</w:t>
      </w:r>
      <w:r>
        <w:rPr>
          <w:rFonts w:hint="eastAsia" w:ascii="仿宋_GB2312" w:hAnsi="宋体" w:eastAsia="仿宋_GB2312" w:cs="宋体"/>
          <w:bCs/>
          <w:kern w:val="0"/>
          <w:sz w:val="32"/>
          <w:szCs w:val="30"/>
        </w:rPr>
        <w:t>月</w:t>
      </w:r>
      <w:r>
        <w:rPr>
          <w:rFonts w:hint="eastAsia" w:ascii="仿宋_GB2312" w:hAnsi="宋体" w:eastAsia="仿宋_GB2312" w:cs="宋体"/>
          <w:bCs/>
          <w:kern w:val="0"/>
          <w:sz w:val="32"/>
          <w:szCs w:val="30"/>
          <w:lang w:val="en-US" w:eastAsia="zh-CN"/>
        </w:rPr>
        <w:t>4</w:t>
      </w:r>
      <w:bookmarkStart w:id="0" w:name="_GoBack"/>
      <w:bookmarkEnd w:id="0"/>
      <w:r>
        <w:rPr>
          <w:rFonts w:hint="eastAsia" w:ascii="仿宋_GB2312" w:hAnsi="宋体" w:eastAsia="仿宋_GB2312" w:cs="宋体"/>
          <w:bCs/>
          <w:kern w:val="0"/>
          <w:sz w:val="32"/>
          <w:szCs w:val="30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955585"/>
    </w:sdtPr>
    <w:sdtEndPr>
      <w:rPr>
        <w:rFonts w:ascii="Times New Roman" w:hAnsi="Times New Roman" w:cs="Times New Roman"/>
      </w:rPr>
    </w:sdtEndPr>
    <w:sdtContent>
      <w:p>
        <w:pPr>
          <w:pStyle w:val="2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eastAsia="仿宋_GB2312" w:cs="Times New Roman"/>
            <w:sz w:val="21"/>
          </w:rPr>
          <w:fldChar w:fldCharType="begin"/>
        </w:r>
        <w:r>
          <w:rPr>
            <w:rFonts w:ascii="Times New Roman" w:hAnsi="Times New Roman" w:eastAsia="仿宋_GB2312" w:cs="Times New Roman"/>
            <w:sz w:val="21"/>
          </w:rPr>
          <w:instrText xml:space="preserve"> PAGE   \* MERGEFORMAT </w:instrText>
        </w:r>
        <w:r>
          <w:rPr>
            <w:rFonts w:ascii="Times New Roman" w:hAnsi="Times New Roman" w:eastAsia="仿宋_GB2312" w:cs="Times New Roman"/>
            <w:sz w:val="21"/>
          </w:rPr>
          <w:fldChar w:fldCharType="separate"/>
        </w:r>
        <w:r>
          <w:rPr>
            <w:rFonts w:ascii="Times New Roman" w:hAnsi="Times New Roman" w:eastAsia="仿宋_GB2312" w:cs="Times New Roman"/>
            <w:sz w:val="21"/>
            <w:lang w:val="zh-CN"/>
          </w:rPr>
          <w:t>2</w:t>
        </w:r>
        <w:r>
          <w:rPr>
            <w:rFonts w:ascii="Times New Roman" w:hAnsi="Times New Roman" w:eastAsia="仿宋_GB2312" w:cs="Times New Roman"/>
            <w:sz w:val="21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8737B6"/>
    <w:rsid w:val="0004323D"/>
    <w:rsid w:val="00093DB3"/>
    <w:rsid w:val="000A3790"/>
    <w:rsid w:val="00146EBC"/>
    <w:rsid w:val="00156EC3"/>
    <w:rsid w:val="001F77C7"/>
    <w:rsid w:val="00215163"/>
    <w:rsid w:val="00221340"/>
    <w:rsid w:val="002A02F4"/>
    <w:rsid w:val="002E6B9A"/>
    <w:rsid w:val="0032310D"/>
    <w:rsid w:val="003C1025"/>
    <w:rsid w:val="004053F9"/>
    <w:rsid w:val="00413555"/>
    <w:rsid w:val="00421696"/>
    <w:rsid w:val="004878E2"/>
    <w:rsid w:val="004910BE"/>
    <w:rsid w:val="004A435E"/>
    <w:rsid w:val="00525AFF"/>
    <w:rsid w:val="005955B1"/>
    <w:rsid w:val="005B6951"/>
    <w:rsid w:val="005C10A8"/>
    <w:rsid w:val="005D7CAB"/>
    <w:rsid w:val="005E6583"/>
    <w:rsid w:val="006326D7"/>
    <w:rsid w:val="00644EBD"/>
    <w:rsid w:val="006957A8"/>
    <w:rsid w:val="006B7051"/>
    <w:rsid w:val="006D20AD"/>
    <w:rsid w:val="007037BD"/>
    <w:rsid w:val="00750A8C"/>
    <w:rsid w:val="00770245"/>
    <w:rsid w:val="00795655"/>
    <w:rsid w:val="007C5237"/>
    <w:rsid w:val="007E4847"/>
    <w:rsid w:val="00802C77"/>
    <w:rsid w:val="008737B6"/>
    <w:rsid w:val="0089362C"/>
    <w:rsid w:val="0089557F"/>
    <w:rsid w:val="008D2E51"/>
    <w:rsid w:val="00960A96"/>
    <w:rsid w:val="009750BE"/>
    <w:rsid w:val="00983E3B"/>
    <w:rsid w:val="009A6A95"/>
    <w:rsid w:val="009B4A35"/>
    <w:rsid w:val="00A51765"/>
    <w:rsid w:val="00A52A67"/>
    <w:rsid w:val="00B41EC8"/>
    <w:rsid w:val="00B459E2"/>
    <w:rsid w:val="00B53F1C"/>
    <w:rsid w:val="00B66612"/>
    <w:rsid w:val="00B75F5B"/>
    <w:rsid w:val="00BC23A8"/>
    <w:rsid w:val="00BD03EB"/>
    <w:rsid w:val="00BD4089"/>
    <w:rsid w:val="00BE2D74"/>
    <w:rsid w:val="00C0115D"/>
    <w:rsid w:val="00C11E0C"/>
    <w:rsid w:val="00C26F35"/>
    <w:rsid w:val="00C63D33"/>
    <w:rsid w:val="00CC3873"/>
    <w:rsid w:val="00D06F09"/>
    <w:rsid w:val="00D11E1B"/>
    <w:rsid w:val="00D22170"/>
    <w:rsid w:val="00D509F0"/>
    <w:rsid w:val="00D71FAF"/>
    <w:rsid w:val="00DB1D25"/>
    <w:rsid w:val="00DC295F"/>
    <w:rsid w:val="00DC3BC4"/>
    <w:rsid w:val="00DF106F"/>
    <w:rsid w:val="00E250DB"/>
    <w:rsid w:val="00E27A27"/>
    <w:rsid w:val="00E349C8"/>
    <w:rsid w:val="00E441F5"/>
    <w:rsid w:val="00E61D87"/>
    <w:rsid w:val="00E6487C"/>
    <w:rsid w:val="00E72AF6"/>
    <w:rsid w:val="00E77790"/>
    <w:rsid w:val="00E85073"/>
    <w:rsid w:val="00E85A69"/>
    <w:rsid w:val="00EA68E0"/>
    <w:rsid w:val="00EC45F9"/>
    <w:rsid w:val="00EC7C35"/>
    <w:rsid w:val="00EE7483"/>
    <w:rsid w:val="00EE7D05"/>
    <w:rsid w:val="00F9542B"/>
    <w:rsid w:val="00FE4AF4"/>
    <w:rsid w:val="01DE65B0"/>
    <w:rsid w:val="19511876"/>
    <w:rsid w:val="195F7449"/>
    <w:rsid w:val="27AD5562"/>
    <w:rsid w:val="34D87AE4"/>
    <w:rsid w:val="35FA7C51"/>
    <w:rsid w:val="399919A7"/>
    <w:rsid w:val="49F44A1A"/>
    <w:rsid w:val="4C100860"/>
    <w:rsid w:val="50DF6AD4"/>
    <w:rsid w:val="5C25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qFormat="1" w:uiPriority="99" w:semiHidden="0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unhideWhenUsed/>
    <w:uiPriority w:val="99"/>
    <w:rPr>
      <w:color w:val="333333"/>
      <w:u w:val="none"/>
    </w:rPr>
  </w:style>
  <w:style w:type="character" w:styleId="7">
    <w:name w:val="Emphasis"/>
    <w:basedOn w:val="5"/>
    <w:qFormat/>
    <w:uiPriority w:val="20"/>
  </w:style>
  <w:style w:type="character" w:styleId="8">
    <w:name w:val="HTML Definition"/>
    <w:basedOn w:val="5"/>
    <w:unhideWhenUsed/>
    <w:uiPriority w:val="99"/>
  </w:style>
  <w:style w:type="character" w:styleId="9">
    <w:name w:val="HTML Acronym"/>
    <w:basedOn w:val="5"/>
    <w:unhideWhenUsed/>
    <w:qFormat/>
    <w:uiPriority w:val="99"/>
  </w:style>
  <w:style w:type="character" w:styleId="10">
    <w:name w:val="HTML Variable"/>
    <w:basedOn w:val="5"/>
    <w:unhideWhenUsed/>
    <w:uiPriority w:val="99"/>
  </w:style>
  <w:style w:type="character" w:styleId="11">
    <w:name w:val="Hyperlink"/>
    <w:basedOn w:val="5"/>
    <w:unhideWhenUsed/>
    <w:uiPriority w:val="99"/>
    <w:rPr>
      <w:color w:val="333333"/>
      <w:u w:val="none"/>
    </w:rPr>
  </w:style>
  <w:style w:type="character" w:styleId="12">
    <w:name w:val="HTML Code"/>
    <w:basedOn w:val="5"/>
    <w:unhideWhenUsed/>
    <w:qFormat/>
    <w:uiPriority w:val="99"/>
    <w:rPr>
      <w:rFonts w:ascii="Courier New" w:hAnsi="Courier New"/>
      <w:sz w:val="20"/>
    </w:rPr>
  </w:style>
  <w:style w:type="character" w:styleId="13">
    <w:name w:val="HTML Cite"/>
    <w:basedOn w:val="5"/>
    <w:unhideWhenUsed/>
    <w:qFormat/>
    <w:uiPriority w:val="99"/>
  </w:style>
  <w:style w:type="character" w:customStyle="1" w:styleId="14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15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16">
    <w:name w:val="newstime"/>
    <w:basedOn w:val="5"/>
    <w:uiPriority w:val="0"/>
    <w:rPr>
      <w:rFonts w:ascii="微软雅黑" w:hAnsi="微软雅黑" w:eastAsia="微软雅黑" w:cs="微软雅黑"/>
      <w:color w:val="434343"/>
    </w:rPr>
  </w:style>
  <w:style w:type="character" w:customStyle="1" w:styleId="17">
    <w:name w:val="newstime1"/>
    <w:basedOn w:val="5"/>
    <w:uiPriority w:val="0"/>
    <w:rPr>
      <w:color w:val="FFFFFF"/>
    </w:rPr>
  </w:style>
  <w:style w:type="character" w:customStyle="1" w:styleId="18">
    <w:name w:val="jtyw_more"/>
    <w:basedOn w:val="5"/>
    <w:qFormat/>
    <w:uiPriority w:val="0"/>
  </w:style>
  <w:style w:type="character" w:customStyle="1" w:styleId="19">
    <w:name w:val="hover62"/>
    <w:basedOn w:val="5"/>
    <w:uiPriority w:val="0"/>
    <w:rPr>
      <w:color w:val="FF6C00"/>
      <w:u w:val="none"/>
    </w:rPr>
  </w:style>
  <w:style w:type="character" w:customStyle="1" w:styleId="20">
    <w:name w:val="hover63"/>
    <w:basedOn w:val="5"/>
    <w:uiPriority w:val="0"/>
    <w:rPr>
      <w:color w:val="FFFFFF"/>
      <w:shd w:val="clear" w:fill="59C3F7"/>
    </w:rPr>
  </w:style>
  <w:style w:type="character" w:customStyle="1" w:styleId="21">
    <w:name w:val="hover"/>
    <w:basedOn w:val="5"/>
    <w:uiPriority w:val="0"/>
    <w:rPr>
      <w:color w:val="FF6C00"/>
      <w:u w:val="none"/>
    </w:rPr>
  </w:style>
  <w:style w:type="character" w:customStyle="1" w:styleId="22">
    <w:name w:val="hover1"/>
    <w:basedOn w:val="5"/>
    <w:qFormat/>
    <w:uiPriority w:val="0"/>
    <w:rPr>
      <w:color w:val="FFFFFF"/>
      <w:shd w:val="clear" w:fill="59C3F7"/>
    </w:rPr>
  </w:style>
  <w:style w:type="character" w:customStyle="1" w:styleId="23">
    <w:name w:val="hover57"/>
    <w:basedOn w:val="5"/>
    <w:qFormat/>
    <w:uiPriority w:val="0"/>
    <w:rPr>
      <w:color w:val="FF6C00"/>
      <w:u w:val="none"/>
    </w:rPr>
  </w:style>
  <w:style w:type="character" w:customStyle="1" w:styleId="24">
    <w:name w:val="hover58"/>
    <w:basedOn w:val="5"/>
    <w:uiPriority w:val="0"/>
    <w:rPr>
      <w:color w:val="FFFFFF"/>
      <w:shd w:val="clear" w:fill="59C3F7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126</Words>
  <Characters>722</Characters>
  <Lines>6</Lines>
  <Paragraphs>1</Paragraphs>
  <TotalTime>4</TotalTime>
  <ScaleCrop>false</ScaleCrop>
  <LinksUpToDate>false</LinksUpToDate>
  <CharactersWithSpaces>847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2015-08-20T03:30:00Z</dcterms:created>
  <dc:creator>Sky123.Org</dc:creator>
  <cp:lastModifiedBy>Administrator</cp:lastModifiedBy>
  <cp:lastPrinted>2016-07-26T00:32:00Z</cp:lastPrinted>
  <dcterms:modified xsi:type="dcterms:W3CDTF">2019-04-04T08:20:06Z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