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44"/>
          <w:szCs w:val="44"/>
          <w:lang w:eastAsia="zh-CN"/>
        </w:rPr>
      </w:pPr>
    </w:p>
    <w:p>
      <w:pPr>
        <w:spacing w:line="440" w:lineRule="exact"/>
        <w:jc w:val="center"/>
        <w:rPr>
          <w:rFonts w:ascii="宋体" w:hAnsi="宋体" w:cs="宋体"/>
          <w:b/>
          <w:bCs/>
          <w:sz w:val="44"/>
          <w:szCs w:val="44"/>
        </w:rPr>
      </w:pPr>
    </w:p>
    <w:p>
      <w:pPr>
        <w:spacing w:line="56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陕西省交通运行监测中心</w:t>
      </w:r>
    </w:p>
    <w:p>
      <w:pPr>
        <w:spacing w:line="56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2020年部门决算</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ascii="宋体" w:hAnsi="宋体" w:eastAsia="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eastAsia="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4" w:type="default"/>
          <w:pgSz w:w="11906" w:h="16838"/>
          <w:pgMar w:top="2098" w:right="1474" w:bottom="1984" w:left="1587"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  2020年部门决算表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  2020年部门决算情况说明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十一、政府采购支出情况说明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十二、国有资产占用及购置情况说明 </w:t>
      </w:r>
    </w:p>
    <w:p>
      <w:pPr>
        <w:widowControl/>
        <w:jc w:val="center"/>
        <w:rPr>
          <w:rFonts w:hint="eastAsia" w:ascii="方正小标宋简体" w:hAnsi="方正小标宋简体" w:eastAsia="方正小标宋简体" w:cs="方正小标宋简体"/>
          <w:color w:val="000000"/>
          <w:kern w:val="0"/>
          <w:sz w:val="32"/>
          <w:szCs w:val="32"/>
        </w:rPr>
      </w:pP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第一部分 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ind w:left="720" w:leftChars="343"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为交通运输提供监测、信息服务。交通运输全局性、基础性信息化建设与维护；交通运行状态监测、运输行业网络信息安全管理、省级密钥中心的管理；交通数据中心、应急指挥平台维护。</w:t>
      </w:r>
    </w:p>
    <w:p>
      <w:pPr>
        <w:widowControl/>
        <w:numPr>
          <w:ilvl w:val="0"/>
          <w:numId w:val="1"/>
        </w:numPr>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内设机构。</w:t>
      </w:r>
    </w:p>
    <w:p>
      <w:pPr>
        <w:ind w:left="638" w:leftChars="304" w:firstLine="640"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sz w:val="32"/>
        </w:rPr>
        <w:t>交通运行监测中心共设5个管理职能部门：办公室、计划财务科、运行保障科、网络安全与信息化管理科、综合监测科。</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纳入2020年本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决算编制范围的单位共1个</w:t>
      </w:r>
      <w:r>
        <w:rPr>
          <w:rFonts w:hint="eastAsia" w:ascii="仿宋_GB2312" w:hAnsi="仿宋_GB2312" w:eastAsia="仿宋_GB2312" w:cs="仿宋_GB2312"/>
          <w:sz w:val="32"/>
          <w:szCs w:val="32"/>
          <w:lang w:eastAsia="zh-CN"/>
        </w:rPr>
        <w:t>：陕西省交通运行监测中心。</w:t>
      </w:r>
    </w:p>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1292" w:firstLineChars="404"/>
        <w:rPr>
          <w:rFonts w:ascii="仿宋_GB2312" w:hAnsi="仿宋_GB2312" w:eastAsia="仿宋_GB2312" w:cs="仿宋_GB2312"/>
          <w:sz w:val="32"/>
          <w:szCs w:val="32"/>
        </w:rPr>
      </w:pPr>
      <w:r>
        <w:rPr>
          <w:rFonts w:hint="eastAsia" w:ascii="仿宋_GB2312" w:hAnsi="仿宋_GB2312" w:eastAsia="仿宋_GB2312" w:cs="仿宋_GB2312"/>
          <w:sz w:val="32"/>
          <w:szCs w:val="32"/>
        </w:rPr>
        <w:t>截止2020年底，本部门事业编制25人</w:t>
      </w:r>
      <w:r>
        <w:rPr>
          <w:rFonts w:hint="eastAsia" w:ascii="仿宋_GB2312" w:hAnsi="仿宋_GB2312" w:eastAsia="仿宋_GB2312" w:cs="仿宋_GB2312"/>
          <w:sz w:val="32"/>
          <w:szCs w:val="32"/>
          <w:lang w:eastAsia="zh-CN"/>
        </w:rPr>
        <w:t>，事业在职</w:t>
      </w:r>
      <w:r>
        <w:rPr>
          <w:rFonts w:hint="eastAsia" w:ascii="仿宋_GB2312" w:hAnsi="仿宋_GB2312" w:eastAsia="仿宋_GB2312" w:cs="仿宋_GB2312"/>
          <w:sz w:val="32"/>
          <w:szCs w:val="32"/>
        </w:rPr>
        <w:t>23人，退休人员10人。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pict>
          <v:shape id="图表 2" o:spid="_x0000_s1028" type="#_x0000_t75" style="height:225.75pt;width:400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 2020年度部门决算表</w:t>
      </w:r>
    </w:p>
    <w:tbl>
      <w:tblPr>
        <w:tblStyle w:val="9"/>
        <w:tblpPr w:leftFromText="180" w:rightFromText="180" w:vertAnchor="text" w:horzAnchor="page" w:tblpX="1472" w:tblpY="1123"/>
        <w:tblOverlap w:val="neve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4110"/>
        <w:gridCol w:w="1047"/>
        <w:gridCol w:w="3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eastAsia="宋体" w:cs="宋体"/>
                <w:sz w:val="24"/>
              </w:rPr>
              <w:t>本</w:t>
            </w:r>
            <w:r>
              <w:rPr>
                <w:rFonts w:hint="eastAsia" w:ascii="宋体" w:hAnsi="宋体" w:eastAsia="宋体" w:cs="宋体"/>
                <w:sz w:val="24"/>
                <w:lang w:eastAsia="zh-CN"/>
              </w:rPr>
              <w:t>单位</w:t>
            </w:r>
            <w:r>
              <w:rPr>
                <w:rFonts w:hint="eastAsia" w:ascii="宋体" w:hAnsi="宋体" w:eastAsia="宋体" w:cs="宋体"/>
                <w:sz w:val="24"/>
              </w:rPr>
              <w:t>无政府性基金决算收支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表9</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本</w:t>
            </w:r>
            <w:r>
              <w:rPr>
                <w:rFonts w:hint="eastAsia" w:ascii="宋体" w:hAnsi="宋体" w:cs="宋体"/>
                <w:color w:val="000000"/>
                <w:kern w:val="0"/>
                <w:sz w:val="24"/>
                <w:lang w:eastAsia="zh-CN"/>
              </w:rPr>
              <w:t>单位</w:t>
            </w:r>
            <w:r>
              <w:rPr>
                <w:rFonts w:hint="eastAsia" w:ascii="宋体" w:hAnsi="宋体" w:cs="宋体"/>
                <w:color w:val="000000"/>
                <w:kern w:val="0"/>
                <w:sz w:val="24"/>
              </w:rPr>
              <w:t>无国有资本经营决算财政拨款收支</w:t>
            </w:r>
          </w:p>
        </w:tc>
      </w:tr>
    </w:tbl>
    <w:p>
      <w:pPr>
        <w:jc w:val="center"/>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 xml:space="preserve">编制部门：陕西省交通运行监测中心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9"/>
        <w:tblW w:w="8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88"/>
        <w:gridCol w:w="1080"/>
        <w:gridCol w:w="3090"/>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4,054.15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0.08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rPr>
              <w:t>5,510.08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21.国有资本经营预算支出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textAlignment w:val="center"/>
              <w:rPr>
                <w:rFonts w:ascii="宋体" w:hAnsi="宋体" w:cs="宋体"/>
                <w:color w:val="000000"/>
                <w:kern w:val="0"/>
                <w:szCs w:val="21"/>
              </w:rPr>
            </w:pPr>
            <w:r>
              <w:rPr>
                <w:rFonts w:hint="eastAsia" w:ascii="宋体" w:hAnsi="宋体" w:cs="宋体"/>
                <w:color w:val="000000"/>
                <w:kern w:val="0"/>
                <w:szCs w:val="21"/>
              </w:rPr>
              <w:t>23.其他支出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4,054.23</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使用非财政拨款结余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color w:val="000000"/>
                <w:szCs w:val="21"/>
              </w:rPr>
            </w:pPr>
            <w:r>
              <w:rPr>
                <w:rFonts w:hint="eastAsia" w:ascii="宋体" w:hAnsi="宋体" w:cs="宋体"/>
                <w:color w:val="000000"/>
                <w:szCs w:val="21"/>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1,501.00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5,555.23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5,555.23</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编制部门：陕西省交通运行监测中心                                      金额单位：万元</w:t>
      </w:r>
    </w:p>
    <w:tbl>
      <w:tblPr>
        <w:tblStyle w:val="9"/>
        <w:tblW w:w="88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49"/>
        <w:gridCol w:w="1230"/>
        <w:gridCol w:w="945"/>
        <w:gridCol w:w="915"/>
        <w:gridCol w:w="645"/>
        <w:gridCol w:w="585"/>
        <w:gridCol w:w="765"/>
        <w:gridCol w:w="1050"/>
        <w:gridCol w:w="1073"/>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20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84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3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rPr>
                <w:rFonts w:ascii="宋体" w:hAnsi="宋体" w:cs="宋体"/>
                <w:b/>
                <w:color w:val="000000"/>
                <w:szCs w:val="21"/>
              </w:rPr>
            </w:pPr>
            <w:r>
              <w:rPr>
                <w:rFonts w:hint="eastAsia" w:ascii="宋体" w:hAnsi="宋体" w:cs="宋体"/>
                <w:b/>
                <w:color w:val="000000"/>
                <w:szCs w:val="21"/>
              </w:rPr>
              <w:t>收费</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20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4,054.23</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4,054.15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205</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教育支出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20508</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进修及培训</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2050803</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培训支出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行政事业单位养老支出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2080502</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事业单位离退休</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214</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交通运输支出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4,010.16</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4,010.08</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21401</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公路水路运输</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4,010.16</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4,010.08</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2140199</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其他公路水路运输支出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4,010.16</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4,010.08</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住房保障支出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住房改革支出</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2210201</w:t>
            </w:r>
            <w:r>
              <w:rPr>
                <w:rFonts w:hint="eastAsia" w:ascii="宋体" w:hAnsi="宋体" w:cs="宋体"/>
                <w:color w:val="000000"/>
                <w:szCs w:val="21"/>
              </w:rPr>
              <w:tab/>
            </w: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住房公积金</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hint="eastAsia" w:ascii="宋体" w:hAnsi="宋体" w:cs="宋体"/>
          <w:b/>
          <w:bCs/>
          <w:sz w:val="32"/>
          <w:szCs w:val="32"/>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ind w:firstLine="3855" w:firstLineChars="1200"/>
        <w:jc w:val="both"/>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编制部门：陕西省交通运行监测中心                                      金额单位：万元</w:t>
      </w:r>
    </w:p>
    <w:tbl>
      <w:tblPr>
        <w:tblStyle w:val="9"/>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本年支出</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5,554.15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585.21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4,968.94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教育支出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20508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进修及培训</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2050803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培训支出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行政事业单位养老支出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事业单位离退休</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交通运输支出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5,510.08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541.13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4,968.94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21401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公路水路运输</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5,510.08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541.13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4,968.94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2140199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其他公路水路运输支出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5,510.08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541.13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4,968.94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2210201</w:t>
            </w:r>
            <w:r>
              <w:rPr>
                <w:rFonts w:hint="eastAsia" w:ascii="宋体" w:hAnsi="宋体" w:cs="宋体"/>
                <w:color w:val="000000"/>
                <w:szCs w:val="21"/>
              </w:rPr>
              <w:tab/>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住房公积金</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编制部门：陕西省交通运行监测中心                                      金额单位：万元</w:t>
      </w:r>
    </w:p>
    <w:tbl>
      <w:tblPr>
        <w:tblStyle w:val="9"/>
        <w:tblW w:w="88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43"/>
        <w:gridCol w:w="868"/>
        <w:gridCol w:w="2325"/>
        <w:gridCol w:w="930"/>
        <w:gridCol w:w="990"/>
        <w:gridCol w:w="1140"/>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 w:hRule="atLeast"/>
        </w:trPr>
        <w:tc>
          <w:tcPr>
            <w:tcW w:w="23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收入</w:t>
            </w:r>
          </w:p>
        </w:tc>
        <w:tc>
          <w:tcPr>
            <w:tcW w:w="538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支出</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    目</w:t>
            </w: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合计</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国有资本经营</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rPr>
              <w:t>1.一般公共预算财政拨款</w:t>
            </w: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color w:val="000000"/>
                <w:sz w:val="18"/>
                <w:szCs w:val="18"/>
              </w:rPr>
              <w:t>4,054.15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1.一般公共服务支出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rPr>
              <w:t>2.政府性基金预算财政拨款</w:t>
            </w: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2.外交支出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sz w:val="18"/>
                <w:szCs w:val="18"/>
              </w:rPr>
              <w:t>3.国有资本经营预算收入</w:t>
            </w: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3.国防支出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4.公共安全支出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5.教育支出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0.72</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6.科学技术支出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7.文化旅游体育与传媒支出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8.社会保障和就业支出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1.51</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9.卫生健康支出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10.节能环保支出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11.城乡社区支出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12.农林水支出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13.交通运输支出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5,510.08</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5,510.08</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14.资源勘探信息等支出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15.商业服务业等支出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16.金融支出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17.援助其他地区支出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18.自然资源海洋气象等支出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19.住房保障支出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41.85</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20.粮油物资储备支出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21.国有资本经营预算支出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22.灾害防治及应急管理支出</w:t>
            </w:r>
          </w:p>
        </w:tc>
        <w:tc>
          <w:tcPr>
            <w:tcW w:w="930"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990"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40"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3"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23.其他支出</w:t>
            </w:r>
          </w:p>
        </w:tc>
        <w:tc>
          <w:tcPr>
            <w:tcW w:w="930"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990"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40"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c>
          <w:tcPr>
            <w:tcW w:w="1163"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both"/>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编制部门：陕西省交通运行监测中心                                      金额单位：万元</w:t>
      </w:r>
    </w:p>
    <w:tbl>
      <w:tblPr>
        <w:tblStyle w:val="9"/>
        <w:tblW w:w="89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34"/>
        <w:gridCol w:w="958"/>
        <w:gridCol w:w="2137"/>
        <w:gridCol w:w="990"/>
        <w:gridCol w:w="1015"/>
        <w:gridCol w:w="1166"/>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24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收入</w:t>
            </w:r>
          </w:p>
        </w:tc>
        <w:tc>
          <w:tcPr>
            <w:tcW w:w="646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    目</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国有资本经营</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xml:space="preserve">4,054.15 </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5,554.15</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5,554.15</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年初财政拨款</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结转和结余</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rPr>
              <w:t>1500</w:t>
            </w:r>
            <w:r>
              <w:rPr>
                <w:rFonts w:hint="eastAsia" w:ascii="宋体" w:hAnsi="宋体" w:cs="宋体"/>
                <w:color w:val="000000"/>
                <w:szCs w:val="21"/>
                <w:lang w:val="en-US" w:eastAsia="zh-CN"/>
              </w:rPr>
              <w:t>.00</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年末财政拨款</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结转和结余</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rPr>
              <w:t>1500</w:t>
            </w:r>
            <w:r>
              <w:rPr>
                <w:rFonts w:hint="eastAsia" w:ascii="宋体" w:hAnsi="宋体" w:cs="宋体"/>
                <w:color w:val="000000"/>
                <w:szCs w:val="21"/>
                <w:lang w:val="en-US" w:eastAsia="zh-CN"/>
              </w:rPr>
              <w:t>.00</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ind w:left="360" w:hanging="360" w:hangingChars="20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国有资本经营</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1"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收入总计</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8"/>
                <w:szCs w:val="18"/>
              </w:rPr>
            </w:pPr>
            <w:r>
              <w:rPr>
                <w:rFonts w:hint="eastAsia" w:ascii="宋体" w:hAnsi="宋体" w:cs="宋体"/>
                <w:color w:val="000000"/>
                <w:szCs w:val="21"/>
              </w:rPr>
              <w:t>5,554.15</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支出总计</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5,554.15</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5,554.15</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编制部门：陕西省交通运行监测中心                                      金额单位：万元</w:t>
      </w:r>
    </w:p>
    <w:tbl>
      <w:tblPr>
        <w:tblStyle w:val="9"/>
        <w:tblW w:w="8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5,554.15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585.21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539.36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4,968.94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教育支出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20508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进修与培训</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2050803</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培训支出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行政事业单位养老支出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2080502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214</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交通运输支出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5,510.08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541.13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496.01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45.13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4,968.94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21401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公路水路运输</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5,510.08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541.13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496.01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45.13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4,968.94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2140199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其他公路水路运输支出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5,510.08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541.13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496.01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45.13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4,968.94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widowControl w:val="0"/>
        <w:wordWrap/>
        <w:adjustRightInd/>
        <w:snapToGrid/>
        <w:jc w:val="both"/>
        <w:textAlignment w:val="auto"/>
        <w:outlineLvl w:val="9"/>
        <w:rPr>
          <w:rFonts w:ascii="宋体" w:hAnsi="宋体" w:cs="宋体"/>
          <w:b/>
          <w:bCs/>
          <w:szCs w:val="21"/>
        </w:rPr>
      </w:pPr>
      <w:r>
        <w:rPr>
          <w:rFonts w:hint="eastAsia" w:ascii="宋体" w:hAnsi="宋体" w:cs="宋体"/>
          <w:b/>
          <w:bCs/>
          <w:szCs w:val="21"/>
        </w:rPr>
        <w:t xml:space="preserve">编制部门：陕西省交通运行监测中心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9"/>
        <w:tblW w:w="8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44"/>
        <w:gridCol w:w="2010"/>
        <w:gridCol w:w="1425"/>
        <w:gridCol w:w="1455"/>
        <w:gridCol w:w="1035"/>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3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9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3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42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585.21</w:t>
            </w:r>
          </w:p>
        </w:tc>
        <w:tc>
          <w:tcPr>
            <w:tcW w:w="14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539.37</w:t>
            </w:r>
          </w:p>
        </w:tc>
        <w:tc>
          <w:tcPr>
            <w:tcW w:w="103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45.85</w:t>
            </w:r>
          </w:p>
        </w:tc>
        <w:tc>
          <w:tcPr>
            <w:tcW w:w="948"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533.88</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533.88</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127.53</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127.53</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30107</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241.98</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241.98</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30110</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基本医疗</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13.38</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13.38</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30112</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其他社会保障缴费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23.38</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23.38</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30108</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基本养老</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50.36</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50.36</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30109</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职业年金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25.18</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25.18</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30199</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其他工资福利支出</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10.22</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10.22</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30113</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41.85</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302</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45.85</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45.85</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6.55</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6.55</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1.57</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30203</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咨询费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0.24</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0.24</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30207</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0.81</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0.81</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30211</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差旅费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1.56</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1.56</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30213</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维修（护）费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1.98</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1.98</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30214</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租赁费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1.26</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1.26</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30216</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培训费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0.72</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30227</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委托业务费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1.20</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1.20</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30228</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工会经费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7.52</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7.52</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30229</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福利费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18.88</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18.88</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30239</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2.86</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2.86</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30299</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其他商品和服务支出</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0.70</w:t>
            </w: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0.70</w:t>
            </w: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303</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对个人和家庭的补助</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5.49</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30305</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生活补助</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0.67</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30307</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医疗费补助</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4.77</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trPr>
        <w:tc>
          <w:tcPr>
            <w:tcW w:w="1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30309</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0.04</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4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jc w:val="left"/>
        <w:rPr>
          <w:rFonts w:ascii="宋体" w:hAnsi="宋体" w:cs="宋体"/>
          <w:b/>
          <w:bCs/>
          <w:szCs w:val="21"/>
        </w:rPr>
      </w:pPr>
      <w:r>
        <w:rPr>
          <w:rFonts w:hint="eastAsia" w:ascii="宋体" w:hAnsi="宋体" w:cs="宋体"/>
          <w:b/>
          <w:bCs/>
          <w:szCs w:val="21"/>
        </w:rPr>
        <w:t xml:space="preserve">编制部门：陕西省交通运行监测中心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9"/>
        <w:tblW w:w="8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公务</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color w:val="000000"/>
                <w:szCs w:val="21"/>
              </w:rPr>
            </w:pPr>
            <w:r>
              <w:rPr>
                <w:rFonts w:hint="eastAsia" w:ascii="宋体" w:hAnsi="宋体" w:cs="宋体"/>
                <w:b w:val="0"/>
                <w:bCs/>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rPr>
              <w:t>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color w:val="000000"/>
                <w:szCs w:val="21"/>
              </w:rPr>
            </w:pPr>
            <w:r>
              <w:rPr>
                <w:rFonts w:hint="eastAsia" w:ascii="宋体" w:hAnsi="宋体" w:cs="宋体"/>
                <w:b w:val="0"/>
                <w:bCs/>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color w:val="000000"/>
                <w:szCs w:val="21"/>
                <w:lang w:eastAsia="zh-CN"/>
              </w:rPr>
            </w:pPr>
            <w:r>
              <w:rPr>
                <w:rFonts w:hint="eastAsia" w:ascii="宋体" w:hAnsi="宋体" w:cs="宋体"/>
                <w:b w:val="0"/>
                <w:bCs/>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color w:val="000000"/>
                <w:szCs w:val="21"/>
              </w:rPr>
            </w:pPr>
            <w:r>
              <w:rPr>
                <w:rFonts w:hint="eastAsia" w:ascii="宋体" w:hAnsi="宋体" w:cs="宋体"/>
                <w:b w:val="0"/>
                <w:bCs/>
                <w:color w:val="000000"/>
                <w:szCs w:val="21"/>
              </w:rPr>
              <w:t>0.72</w:t>
            </w:r>
          </w:p>
        </w:tc>
      </w:tr>
    </w:tbl>
    <w:p>
      <w:pPr>
        <w:widowControl/>
        <w:jc w:val="left"/>
        <w:rPr>
          <w:rFonts w:ascii="宋体" w:hAnsi="宋体" w:cs="宋体"/>
          <w:szCs w:val="21"/>
        </w:rPr>
      </w:pPr>
      <w:r>
        <w:rPr>
          <w:rFonts w:hint="eastAsia" w:ascii="宋体" w:hAnsi="宋体" w:cs="宋体"/>
          <w:szCs w:val="21"/>
        </w:rPr>
        <w:t>注：本表反映部门本年度一般公共预算财政拨款“三公”经费、会议费、培训费的支出预决算情况。其中，预算数为全年预算数，反映按规定程序调整后的预算数；决算数是包括当年一般公共预算财政拨款和以前年度结转资金安排的实际支出。 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jc w:val="left"/>
        <w:rPr>
          <w:rFonts w:ascii="宋体" w:hAnsi="宋体" w:cs="宋体"/>
          <w:b/>
          <w:bCs/>
          <w:szCs w:val="21"/>
        </w:rPr>
      </w:pPr>
      <w:r>
        <w:rPr>
          <w:rFonts w:hint="eastAsia" w:ascii="宋体" w:hAnsi="宋体" w:cs="宋体"/>
          <w:b/>
          <w:bCs/>
          <w:szCs w:val="21"/>
        </w:rPr>
        <w:t xml:space="preserve">编制部门：陕西省交通运行监测中心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                            </w:t>
      </w:r>
    </w:p>
    <w:tbl>
      <w:tblPr>
        <w:tblStyle w:val="9"/>
        <w:tblW w:w="8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年末结转</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p>
    <w:p>
      <w:pPr>
        <w:jc w:val="center"/>
        <w:rPr>
          <w:rFonts w:ascii="宋体" w:hAnsi="宋体" w:cs="宋体"/>
          <w:b/>
          <w:bCs/>
          <w:sz w:val="32"/>
          <w:szCs w:val="32"/>
        </w:rPr>
      </w:pPr>
      <w:r>
        <w:rPr>
          <w:rFonts w:hint="eastAsia" w:ascii="宋体" w:hAnsi="宋体" w:cs="宋体"/>
          <w:b/>
          <w:bCs/>
          <w:sz w:val="32"/>
          <w:szCs w:val="32"/>
        </w:rPr>
        <w:t>国有资本经营预算财政拨款支出决算表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公开09表</w:t>
      </w:r>
    </w:p>
    <w:p>
      <w:pPr>
        <w:jc w:val="left"/>
        <w:rPr>
          <w:rFonts w:ascii="宋体" w:hAnsi="宋体" w:cs="宋体"/>
          <w:b/>
          <w:bCs/>
          <w:szCs w:val="21"/>
        </w:rPr>
      </w:pPr>
      <w:r>
        <w:rPr>
          <w:rFonts w:hint="eastAsia" w:ascii="宋体" w:hAnsi="宋体" w:cs="宋体"/>
          <w:b/>
          <w:bCs/>
          <w:szCs w:val="21"/>
        </w:rPr>
        <w:t xml:space="preserve">编制部门：陕西省交通运行监测中心                                      金额单位：万元              </w:t>
      </w:r>
    </w:p>
    <w:tbl>
      <w:tblPr>
        <w:tblStyle w:val="9"/>
        <w:tblW w:w="88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72"/>
        <w:gridCol w:w="1870"/>
        <w:gridCol w:w="1523"/>
        <w:gridCol w:w="1881"/>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5331"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widowControl/>
        <w:jc w:val="left"/>
        <w:rPr>
          <w:rFonts w:ascii="宋体" w:hAnsi="宋体" w:cs="宋体"/>
          <w:szCs w:val="21"/>
        </w:rPr>
      </w:pPr>
    </w:p>
    <w:p>
      <w:pPr>
        <w:widowControl/>
        <w:jc w:val="left"/>
      </w:pPr>
      <w:r>
        <w:rPr>
          <w:rFonts w:hint="eastAsia" w:ascii="宋体" w:hAnsi="宋体" w:cs="宋体"/>
          <w:szCs w:val="21"/>
        </w:rPr>
        <w:t>注：本表反映部门本年度国有资本经营预算财政拨款支出情况。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第三部分 2020 年部门决算情况说明</w:t>
      </w:r>
    </w:p>
    <w:p>
      <w:pPr>
        <w:widowControl/>
        <w:spacing w:line="560" w:lineRule="exact"/>
        <w:rPr>
          <w:rFonts w:ascii="黑体" w:hAnsi="宋体" w:eastAsia="黑体"/>
          <w:color w:val="000000"/>
          <w:kern w:val="0"/>
          <w:sz w:val="44"/>
          <w:szCs w:val="44"/>
        </w:rPr>
      </w:pPr>
    </w:p>
    <w:p>
      <w:pPr>
        <w:widowControl/>
        <w:numPr>
          <w:ilvl w:val="0"/>
          <w:numId w:val="2"/>
        </w:num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s="黑体"/>
          <w:color w:val="000000"/>
          <w:kern w:val="0"/>
          <w:sz w:val="32"/>
          <w:szCs w:val="32"/>
          <w:lang w:val="en-US" w:eastAsia="zh-CN" w:bidi="ar-SA"/>
        </w:rPr>
        <w:pict>
          <v:shape id="图表 1" o:spid="_x0000_s1029" type="#_x0000_t75" style="position:absolute;left:0;margin-left:18.35pt;margin-top:27pt;height:245.25pt;width:400pt;rotation:0f;z-index:251662336;"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hint="eastAsia" w:ascii="黑体" w:hAnsi="黑体" w:eastAsia="黑体"/>
          <w:color w:val="000000"/>
          <w:kern w:val="0"/>
          <w:sz w:val="32"/>
          <w:szCs w:val="32"/>
        </w:rPr>
        <w:t xml:space="preserve">收入支出决算总体情况说明 </w:t>
      </w:r>
    </w:p>
    <w:p>
      <w:pPr>
        <w:ind w:firstLine="960" w:firstLineChars="300"/>
        <w:jc w:val="left"/>
        <w:rPr>
          <w:rFonts w:ascii="仿宋" w:hAnsi="仿宋" w:eastAsia="仿宋"/>
          <w:sz w:val="32"/>
        </w:rPr>
      </w:pPr>
    </w:p>
    <w:p>
      <w:pPr>
        <w:ind w:firstLine="960" w:firstLineChars="300"/>
        <w:jc w:val="left"/>
        <w:rPr>
          <w:rFonts w:ascii="仿宋" w:hAnsi="仿宋" w:eastAsia="仿宋"/>
          <w:sz w:val="32"/>
        </w:rPr>
      </w:pPr>
    </w:p>
    <w:p>
      <w:pPr>
        <w:ind w:firstLine="960" w:firstLineChars="300"/>
        <w:jc w:val="left"/>
        <w:rPr>
          <w:rFonts w:ascii="仿宋" w:hAnsi="仿宋" w:eastAsia="仿宋"/>
          <w:sz w:val="32"/>
        </w:rPr>
      </w:pPr>
    </w:p>
    <w:p>
      <w:pPr>
        <w:ind w:firstLine="960" w:firstLineChars="300"/>
        <w:jc w:val="left"/>
        <w:rPr>
          <w:rFonts w:ascii="仿宋" w:hAnsi="仿宋" w:eastAsia="仿宋"/>
          <w:sz w:val="32"/>
        </w:rPr>
      </w:pPr>
    </w:p>
    <w:p>
      <w:pPr>
        <w:ind w:firstLine="960" w:firstLineChars="300"/>
        <w:jc w:val="left"/>
        <w:rPr>
          <w:rFonts w:ascii="仿宋" w:hAnsi="仿宋" w:eastAsia="仿宋"/>
          <w:sz w:val="32"/>
        </w:rPr>
      </w:pPr>
    </w:p>
    <w:p>
      <w:pPr>
        <w:ind w:firstLine="960" w:firstLineChars="300"/>
        <w:jc w:val="left"/>
        <w:rPr>
          <w:rFonts w:ascii="仿宋" w:hAnsi="仿宋" w:eastAsia="仿宋"/>
          <w:sz w:val="32"/>
        </w:rPr>
      </w:pPr>
    </w:p>
    <w:p>
      <w:pPr>
        <w:ind w:firstLine="960" w:firstLineChars="300"/>
        <w:jc w:val="left"/>
        <w:rPr>
          <w:rFonts w:ascii="仿宋" w:hAnsi="仿宋" w:eastAsia="仿宋"/>
          <w:sz w:val="32"/>
        </w:rPr>
      </w:pPr>
    </w:p>
    <w:p>
      <w:pPr>
        <w:jc w:val="left"/>
        <w:rPr>
          <w:rFonts w:ascii="仿宋" w:hAnsi="仿宋" w:eastAsia="仿宋"/>
          <w:sz w:val="32"/>
        </w:rPr>
      </w:pPr>
    </w:p>
    <w:p>
      <w:pPr>
        <w:ind w:firstLine="960" w:firstLineChars="3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rPr>
        <w:t>2020 年我中心收入决算数5,555.23万元，较上年收入决算数3,845.14万元净增加1,710.09万元，增加的主要原因是</w:t>
      </w:r>
      <w:r>
        <w:rPr>
          <w:rFonts w:hint="eastAsia" w:ascii="仿宋_GB2312" w:hAnsi="仿宋_GB2312" w:eastAsia="仿宋_GB2312" w:cs="仿宋_GB2312"/>
          <w:color w:val="000000"/>
          <w:kern w:val="0"/>
          <w:sz w:val="32"/>
          <w:szCs w:val="32"/>
        </w:rPr>
        <w:t>我中心为适应行业信息化发展的要求，信息化建设项目投资增加。</w:t>
      </w:r>
    </w:p>
    <w:p>
      <w:pPr>
        <w:ind w:firstLine="960" w:firstLineChars="300"/>
        <w:jc w:val="left"/>
        <w:rPr>
          <w:rFonts w:hint="eastAsia" w:ascii="仿宋_GB2312" w:hAnsi="仿宋_GB2312" w:eastAsia="仿宋_GB2312" w:cs="仿宋_GB2312"/>
          <w:sz w:val="32"/>
        </w:rPr>
      </w:pPr>
      <w:r>
        <w:rPr>
          <w:rFonts w:hint="eastAsia" w:ascii="仿宋_GB2312" w:hAnsi="仿宋_GB2312" w:eastAsia="仿宋_GB2312" w:cs="仿宋_GB2312"/>
          <w:sz w:val="32"/>
        </w:rPr>
        <w:t>2020年我中心支出决算数5,555.23万元，较上年收入决</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算数3,845.14万元净增加1,710.09万元，主要原因是</w:t>
      </w:r>
      <w:r>
        <w:rPr>
          <w:rFonts w:hint="eastAsia" w:ascii="仿宋_GB2312" w:hAnsi="仿宋_GB2312" w:eastAsia="仿宋_GB2312" w:cs="仿宋_GB2312"/>
          <w:color w:val="000000"/>
          <w:kern w:val="0"/>
          <w:sz w:val="32"/>
          <w:szCs w:val="32"/>
        </w:rPr>
        <w:t>我中心为适应行业信息化发展的要求，信息化建设项目开展较多，资金支出较大。</w:t>
      </w:r>
    </w:p>
    <w:p>
      <w:pPr>
        <w:widowControl/>
        <w:numPr>
          <w:ilvl w:val="0"/>
          <w:numId w:val="3"/>
        </w:num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收入决算情况说明</w:t>
      </w:r>
    </w:p>
    <w:p>
      <w:pPr>
        <w:widowControl/>
        <w:numPr>
          <w:numId w:val="0"/>
        </w:numPr>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r>
        <w:rPr>
          <w:rFonts w:hint="eastAsia" w:ascii="黑体" w:hAnsi="黑体" w:eastAsia="黑体" w:cs="黑体"/>
          <w:color w:val="000000"/>
          <w:kern w:val="0"/>
          <w:sz w:val="32"/>
          <w:szCs w:val="32"/>
          <w:lang w:val="en-US" w:eastAsia="zh-CN" w:bidi="ar-SA"/>
        </w:rPr>
        <w:pict>
          <v:shape id="图表 16" o:spid="_x0000_s1030" type="#_x0000_t75" style="position:absolute;left:0;margin-left:26.6pt;margin-top:6.95pt;height:300pt;width:400pt;rotation:0f;z-index:251661312;" o:ole="f" fillcolor="#FFFFFF" filled="f" o:preferrelative="t" stroked="f" coordorigin="0,0" coordsize="21600,21600">
            <v:fill on="f" color2="#FFFFFF" focus="0%"/>
            <v:imagedata gain="65536f" blacklevel="0f" gamma="0" o:title="" r:id="rId9"/>
            <o:lock v:ext="edit" position="f" selection="f" grouping="f" rotation="f" cropping="f" text="f" aspectratio="t"/>
          </v:shape>
        </w:pict>
      </w: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4,054.23</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4,054.15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99.99</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0.08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0.01</w:t>
      </w:r>
      <w:r>
        <w:rPr>
          <w:rFonts w:ascii="仿宋_GB2312" w:hAnsi="宋体" w:eastAsia="仿宋_GB2312" w:cs="仿宋_GB2312"/>
          <w:color w:val="000000"/>
          <w:kern w:val="0"/>
          <w:sz w:val="32"/>
          <w:szCs w:val="32"/>
        </w:rPr>
        <w:t>%</w:t>
      </w:r>
      <w:r>
        <w:rPr>
          <w:rFonts w:hint="eastAsia" w:ascii="仿宋" w:hAnsi="仿宋" w:eastAsia="仿宋"/>
          <w:sz w:val="32"/>
        </w:rPr>
        <w:t>。</w:t>
      </w:r>
    </w:p>
    <w:p>
      <w:pPr>
        <w:widowControl/>
        <w:numPr>
          <w:ilvl w:val="0"/>
          <w:numId w:val="4"/>
        </w:num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支出决算情况说明</w:t>
      </w:r>
    </w:p>
    <w:p>
      <w:pPr>
        <w:widowControl/>
        <w:spacing w:line="560" w:lineRule="exact"/>
        <w:jc w:val="left"/>
        <w:rPr>
          <w:rFonts w:ascii="黑体" w:hAnsi="黑体" w:eastAsia="黑体"/>
          <w:color w:val="000000"/>
          <w:kern w:val="0"/>
          <w:sz w:val="32"/>
          <w:szCs w:val="32"/>
        </w:rPr>
      </w:pPr>
      <w:r>
        <w:rPr>
          <w:rFonts w:hint="eastAsia" w:ascii="黑体" w:hAnsi="黑体" w:eastAsia="黑体" w:cs="黑体"/>
          <w:color w:val="000000"/>
          <w:kern w:val="0"/>
          <w:sz w:val="32"/>
          <w:szCs w:val="32"/>
          <w:lang w:val="en-US" w:eastAsia="zh-CN" w:bidi="ar-SA"/>
        </w:rPr>
        <w:pict>
          <v:shape id="图表 15" o:spid="_x0000_s1031" type="#_x0000_t75" style="position:absolute;left:0;margin-left:28.85pt;margin-top:5.75pt;height:217.55pt;width:400pt;rotation:0f;z-index:251660288;" o:ole="f" fillcolor="#FFFFFF" filled="f" o:preferrelative="t" stroked="f" coordorigin="0,0" coordsize="21600,21600">
            <v:fill on="f" color2="#FFFFFF" focus="0%"/>
            <v:imagedata gain="65536f" blacklevel="0f" gamma="0" o:title="" r:id="rId10"/>
            <o:lock v:ext="edit" position="f" selection="f" grouping="f" rotation="f" cropping="f" text="f" aspectratio="t"/>
          </v:shape>
        </w:pict>
      </w: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jc w:val="left"/>
        <w:rPr>
          <w:rFonts w:ascii="黑体" w:hAnsi="黑体" w:eastAsia="黑体"/>
          <w:color w:val="000000"/>
          <w:kern w:val="0"/>
          <w:sz w:val="32"/>
          <w:szCs w:val="32"/>
        </w:rPr>
      </w:pPr>
    </w:p>
    <w:p>
      <w:pPr>
        <w:widowControl/>
        <w:spacing w:line="560" w:lineRule="exact"/>
        <w:ind w:firstLine="640" w:firstLineChars="200"/>
        <w:jc w:val="left"/>
        <w:rPr>
          <w:rFonts w:ascii="仿宋_GB2312" w:hAnsi="宋体" w:eastAsia="仿宋_GB2312" w:cs="仿宋_GB2312"/>
          <w:color w:val="000000"/>
          <w:kern w:val="0"/>
          <w:sz w:val="32"/>
          <w:szCs w:val="32"/>
        </w:rPr>
      </w:pP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5,554.15</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585.21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10.54</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4,968.94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89.46</w:t>
      </w:r>
      <w:r>
        <w:rPr>
          <w:rFonts w:ascii="仿宋_GB2312" w:hAnsi="宋体" w:eastAsia="仿宋_GB2312" w:cs="仿宋_GB2312"/>
          <w:color w:val="000000"/>
          <w:kern w:val="0"/>
          <w:sz w:val="32"/>
          <w:szCs w:val="32"/>
        </w:rPr>
        <w:t>%。</w:t>
      </w:r>
    </w:p>
    <w:p>
      <w:pPr>
        <w:widowControl/>
        <w:numPr>
          <w:ilvl w:val="0"/>
          <w:numId w:val="5"/>
        </w:numPr>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财政拨款收入支出决算总体情况说明  </w:t>
      </w:r>
    </w:p>
    <w:p>
      <w:pPr>
        <w:widowControl/>
        <w:spacing w:line="560" w:lineRule="exact"/>
        <w:jc w:val="left"/>
        <w:rPr>
          <w:rFonts w:ascii="黑体" w:hAnsi="黑体" w:eastAsia="黑体"/>
          <w:color w:val="000000"/>
          <w:kern w:val="0"/>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cs="黑体"/>
          <w:kern w:val="2"/>
          <w:sz w:val="32"/>
          <w:szCs w:val="32"/>
          <w:lang w:val="en-US" w:eastAsia="zh-CN" w:bidi="ar-SA"/>
        </w:rPr>
        <w:pict>
          <v:shape id="图表 14" o:spid="_x0000_s1032" type="#_x0000_t75" style="position:absolute;left:0;margin-left:21.85pt;margin-top:-106.5pt;height:300pt;width:400pt;rotation:0f;z-index:251659264;" o:ole="f" fillcolor="#FFFFFF" filled="f" o:preferrelative="t" stroked="f" coordorigin="0,0" coordsize="21600,21600">
            <v:fill on="f" color2="#FFFFFF" focus="0%"/>
            <v:imagedata gain="65536f" blacklevel="0f" gamma="0" o:title="" r:id="rId11"/>
            <o:lock v:ext="edit" position="f" selection="f" grouping="f" rotation="f" cropping="f" text="f" aspectratio="t"/>
          </v:shape>
        </w:pict>
      </w: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2020年我中心</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收入5,554.15万元，较上年财政拨款收入数3,844.05万元净增加1,710.1万元，增加的主要原因是</w:t>
      </w:r>
      <w:r>
        <w:rPr>
          <w:rFonts w:hint="eastAsia" w:ascii="仿宋_GB2312" w:hAnsi="宋体" w:eastAsia="仿宋_GB2312" w:cs="仿宋_GB2312"/>
          <w:color w:val="000000"/>
          <w:kern w:val="0"/>
          <w:sz w:val="32"/>
          <w:szCs w:val="32"/>
        </w:rPr>
        <w:t>我中心为适应行业信息化发展的要求，信息化建设项目投资增加。</w:t>
      </w:r>
    </w:p>
    <w:p>
      <w:pPr>
        <w:ind w:firstLine="640" w:firstLineChars="200"/>
        <w:jc w:val="left"/>
        <w:rPr>
          <w:rFonts w:ascii="仿宋" w:hAnsi="仿宋" w:eastAsia="仿宋"/>
          <w:sz w:val="32"/>
        </w:rPr>
      </w:pPr>
      <w:r>
        <w:rPr>
          <w:rFonts w:hint="eastAsia" w:ascii="仿宋" w:hAnsi="仿宋" w:eastAsia="仿宋"/>
          <w:sz w:val="32"/>
        </w:rPr>
        <w:t>2020年我中心财政拨款支出</w:t>
      </w:r>
      <w:r>
        <w:rPr>
          <w:rFonts w:hint="eastAsia" w:ascii="仿宋_GB2312" w:hAnsi="仿宋" w:eastAsia="仿宋_GB2312"/>
          <w:sz w:val="32"/>
          <w:szCs w:val="32"/>
        </w:rPr>
        <w:t>5,554.15万元</w:t>
      </w:r>
      <w:r>
        <w:rPr>
          <w:rFonts w:hint="eastAsia" w:ascii="仿宋" w:hAnsi="仿宋" w:eastAsia="仿宋"/>
          <w:sz w:val="32"/>
        </w:rPr>
        <w:t>，较上年财政</w:t>
      </w:r>
    </w:p>
    <w:p>
      <w:pPr>
        <w:jc w:val="left"/>
        <w:rPr>
          <w:rFonts w:ascii="仿宋_GB2312" w:hAnsi="仿宋" w:eastAsia="仿宋_GB2312"/>
          <w:sz w:val="32"/>
          <w:szCs w:val="32"/>
        </w:rPr>
      </w:pPr>
      <w:r>
        <w:rPr>
          <w:rFonts w:hint="eastAsia" w:ascii="仿宋" w:hAnsi="仿宋" w:eastAsia="仿宋"/>
          <w:sz w:val="32"/>
        </w:rPr>
        <w:t>拨款支出数5,554.15万元净增加1,710.1</w:t>
      </w:r>
      <w:r>
        <w:rPr>
          <w:rFonts w:hint="eastAsia" w:ascii="仿宋_GB2312" w:hAnsi="仿宋" w:eastAsia="仿宋_GB2312"/>
          <w:sz w:val="32"/>
          <w:szCs w:val="32"/>
        </w:rPr>
        <w:t>万元</w:t>
      </w:r>
      <w:r>
        <w:rPr>
          <w:rFonts w:hint="eastAsia" w:ascii="仿宋" w:hAnsi="仿宋" w:eastAsia="仿宋"/>
          <w:sz w:val="32"/>
        </w:rPr>
        <w:t>，主要原因是</w:t>
      </w:r>
      <w:r>
        <w:rPr>
          <w:rFonts w:hint="eastAsia" w:ascii="仿宋_GB2312" w:hAnsi="宋体" w:eastAsia="仿宋_GB2312" w:cs="仿宋_GB2312"/>
          <w:color w:val="000000"/>
          <w:kern w:val="0"/>
          <w:sz w:val="32"/>
          <w:szCs w:val="32"/>
        </w:rPr>
        <w:t>我中心为适应行业信息化发展的要求，信息化建设项目开展较多，资金支出较大。</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spacing w:line="560" w:lineRule="exact"/>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spacing w:line="560" w:lineRule="exact"/>
        <w:jc w:val="both"/>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lang w:val="en-US" w:eastAsia="zh-CN" w:bidi="ar-SA"/>
        </w:rPr>
        <w:pict>
          <v:shape id="图表 10" o:spid="_x0000_s1033" type="#_x0000_t75" style="position:absolute;left:0;margin-left:14.35pt;margin-top:27.2pt;height:237.75pt;width:400pt;rotation:0f;z-index:251658240;" o:ole="f" fillcolor="#FFFFFF" filled="f" o:preferrelative="t" stroked="f" coordorigin="0,0" coordsize="21600,21600">
            <v:fill on="f" color2="#FFFFFF" focus="0%"/>
            <v:imagedata gain="65536f" blacklevel="0f" gamma="0" o:title="" r:id="rId12"/>
            <o:lock v:ext="edit" position="f" selection="f" grouping="f" rotation="f" cropping="f" text="f" aspectratio="t"/>
          </v:shape>
        </w:pict>
      </w:r>
    </w:p>
    <w:p>
      <w:pPr>
        <w:widowControl/>
        <w:spacing w:line="560" w:lineRule="exact"/>
        <w:ind w:firstLine="643" w:firstLineChars="200"/>
        <w:jc w:val="left"/>
        <w:rPr>
          <w:rFonts w:ascii="楷体_GB2312" w:hAnsi="宋体" w:eastAsia="楷体_GB2312" w:cs="楷体_GB2312"/>
          <w:b/>
          <w:color w:val="000000"/>
          <w:kern w:val="0"/>
          <w:sz w:val="32"/>
          <w:szCs w:val="32"/>
        </w:rPr>
      </w:pPr>
    </w:p>
    <w:p>
      <w:pPr>
        <w:widowControl/>
        <w:spacing w:line="560" w:lineRule="exact"/>
        <w:ind w:firstLine="643" w:firstLineChars="200"/>
        <w:jc w:val="left"/>
        <w:rPr>
          <w:rFonts w:ascii="楷体_GB2312" w:hAnsi="宋体" w:eastAsia="楷体_GB2312" w:cs="楷体_GB2312"/>
          <w:b/>
          <w:color w:val="000000"/>
          <w:kern w:val="0"/>
          <w:sz w:val="32"/>
          <w:szCs w:val="32"/>
        </w:rPr>
      </w:pPr>
    </w:p>
    <w:p>
      <w:pPr>
        <w:widowControl/>
        <w:spacing w:line="560" w:lineRule="exact"/>
        <w:ind w:firstLine="643" w:firstLineChars="200"/>
        <w:jc w:val="left"/>
        <w:rPr>
          <w:rFonts w:ascii="楷体_GB2312" w:hAnsi="宋体" w:eastAsia="楷体_GB2312" w:cs="楷体_GB2312"/>
          <w:b/>
          <w:color w:val="000000"/>
          <w:kern w:val="0"/>
          <w:sz w:val="32"/>
          <w:szCs w:val="32"/>
        </w:rPr>
      </w:pPr>
    </w:p>
    <w:p>
      <w:pPr>
        <w:widowControl/>
        <w:spacing w:line="560" w:lineRule="exact"/>
        <w:ind w:firstLine="643" w:firstLineChars="200"/>
        <w:jc w:val="left"/>
        <w:rPr>
          <w:rFonts w:ascii="楷体_GB2312" w:hAnsi="宋体" w:eastAsia="楷体_GB2312" w:cs="楷体_GB2312"/>
          <w:b/>
          <w:color w:val="000000"/>
          <w:kern w:val="0"/>
          <w:sz w:val="32"/>
          <w:szCs w:val="32"/>
        </w:rPr>
      </w:pPr>
    </w:p>
    <w:p>
      <w:pPr>
        <w:widowControl/>
        <w:spacing w:line="560" w:lineRule="exact"/>
        <w:ind w:firstLine="643" w:firstLineChars="200"/>
        <w:jc w:val="left"/>
        <w:rPr>
          <w:rFonts w:ascii="楷体_GB2312" w:hAnsi="宋体" w:eastAsia="楷体_GB2312" w:cs="楷体_GB2312"/>
          <w:b/>
          <w:color w:val="000000"/>
          <w:kern w:val="0"/>
          <w:sz w:val="32"/>
          <w:szCs w:val="32"/>
        </w:rPr>
      </w:pPr>
    </w:p>
    <w:p>
      <w:pPr>
        <w:widowControl/>
        <w:spacing w:line="560" w:lineRule="exact"/>
        <w:ind w:firstLine="643" w:firstLineChars="200"/>
        <w:jc w:val="left"/>
        <w:rPr>
          <w:rFonts w:ascii="楷体_GB2312" w:hAnsi="宋体" w:eastAsia="楷体_GB2312" w:cs="楷体_GB2312"/>
          <w:b/>
          <w:color w:val="000000"/>
          <w:kern w:val="0"/>
          <w:sz w:val="32"/>
          <w:szCs w:val="32"/>
        </w:rPr>
      </w:pPr>
    </w:p>
    <w:p>
      <w:pPr>
        <w:widowControl/>
        <w:spacing w:line="560" w:lineRule="exact"/>
        <w:ind w:firstLine="643" w:firstLineChars="200"/>
        <w:jc w:val="left"/>
        <w:rPr>
          <w:rFonts w:ascii="楷体_GB2312" w:hAnsi="宋体" w:eastAsia="楷体_GB2312" w:cs="楷体_GB2312"/>
          <w:b/>
          <w:color w:val="000000"/>
          <w:kern w:val="0"/>
          <w:sz w:val="32"/>
          <w:szCs w:val="32"/>
        </w:rPr>
      </w:pPr>
    </w:p>
    <w:p>
      <w:pPr>
        <w:widowControl/>
        <w:spacing w:line="560" w:lineRule="exact"/>
        <w:ind w:firstLine="643" w:firstLineChars="200"/>
        <w:jc w:val="left"/>
        <w:rPr>
          <w:rFonts w:ascii="楷体_GB2312" w:hAnsi="宋体" w:eastAsia="楷体_GB2312" w:cs="楷体_GB2312"/>
          <w:b/>
          <w:color w:val="000000"/>
          <w:kern w:val="0"/>
          <w:sz w:val="32"/>
          <w:szCs w:val="32"/>
        </w:rPr>
      </w:pPr>
    </w:p>
    <w:p>
      <w:pPr>
        <w:widowControl/>
        <w:spacing w:line="560" w:lineRule="exact"/>
        <w:jc w:val="left"/>
        <w:rPr>
          <w:rFonts w:ascii="仿宋_GB2312" w:hAnsi="宋体" w:eastAsia="仿宋_GB2312" w:cs="仿宋_GB2312"/>
          <w:color w:val="000000"/>
          <w:kern w:val="0"/>
          <w:sz w:val="32"/>
          <w:szCs w:val="32"/>
        </w:rPr>
      </w:pPr>
    </w:p>
    <w:p>
      <w:pPr>
        <w:widowControl/>
        <w:spacing w:line="560" w:lineRule="exact"/>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 xml:space="preserve"> 年财政拨款支出</w:t>
      </w:r>
      <w:r>
        <w:rPr>
          <w:rFonts w:hint="eastAsia" w:ascii="仿宋_GB2312" w:hAnsi="宋体" w:eastAsia="仿宋_GB2312" w:cs="仿宋_GB2312"/>
          <w:color w:val="000000"/>
          <w:kern w:val="0"/>
          <w:sz w:val="32"/>
          <w:szCs w:val="32"/>
        </w:rPr>
        <w:t>5,554.15</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仿宋" w:eastAsia="仿宋_GB2312"/>
          <w:sz w:val="32"/>
          <w:szCs w:val="32"/>
        </w:rPr>
        <w:t>3,256.44万元</w:t>
      </w:r>
      <w:r>
        <w:rPr>
          <w:rFonts w:ascii="仿宋_GB2312" w:hAnsi="宋体" w:eastAsia="仿宋_GB2312" w:cs="仿宋_GB2312"/>
          <w:color w:val="000000"/>
          <w:kern w:val="0"/>
          <w:sz w:val="32"/>
          <w:szCs w:val="32"/>
        </w:rPr>
        <w:t>，增长</w:t>
      </w:r>
      <w:r>
        <w:rPr>
          <w:rFonts w:hint="eastAsia" w:ascii="仿宋_GB2312" w:hAnsi="宋体" w:eastAsia="仿宋_GB2312" w:cs="仿宋_GB2312"/>
          <w:color w:val="000000"/>
          <w:kern w:val="0"/>
          <w:sz w:val="32"/>
          <w:szCs w:val="32"/>
        </w:rPr>
        <w:t>141.73</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原因是我中心为适应行业信息化发展的要求，信息化建设项目投资增加</w:t>
      </w:r>
      <w:r>
        <w:rPr>
          <w:rFonts w:hint="eastAsia" w:ascii="仿宋_GB2312" w:hAnsi="宋体" w:eastAsia="仿宋_GB2312" w:cs="仿宋_GB2312"/>
          <w:color w:val="000000"/>
          <w:kern w:val="0"/>
          <w:sz w:val="32"/>
          <w:szCs w:val="32"/>
          <w:lang w:eastAsia="zh-CN"/>
        </w:rPr>
        <w:t>，上年政府采购项目</w:t>
      </w:r>
      <w:r>
        <w:rPr>
          <w:rFonts w:hint="eastAsia" w:ascii="仿宋_GB2312" w:hAnsi="宋体" w:eastAsia="仿宋_GB2312" w:cs="仿宋_GB2312"/>
          <w:color w:val="000000"/>
          <w:kern w:val="0"/>
          <w:sz w:val="32"/>
          <w:szCs w:val="32"/>
          <w:lang w:val="en-US" w:eastAsia="zh-CN"/>
        </w:rPr>
        <w:t>1,500万</w:t>
      </w:r>
      <w:r>
        <w:rPr>
          <w:rFonts w:hint="eastAsia" w:ascii="仿宋_GB2312" w:hAnsi="宋体" w:eastAsia="仿宋_GB2312" w:cs="仿宋_GB2312"/>
          <w:color w:val="000000"/>
          <w:kern w:val="0"/>
          <w:sz w:val="32"/>
          <w:szCs w:val="32"/>
          <w:lang w:eastAsia="zh-CN"/>
        </w:rPr>
        <w:t>结转本年执行</w:t>
      </w:r>
      <w:r>
        <w:rPr>
          <w:rFonts w:hint="eastAsia" w:ascii="仿宋_GB2312" w:hAnsi="宋体" w:eastAsia="仿宋_GB2312" w:cs="仿宋_GB2312"/>
          <w:color w:val="000000"/>
          <w:kern w:val="0"/>
          <w:sz w:val="32"/>
          <w:szCs w:val="32"/>
          <w:lang w:val="en-US" w:eastAsia="zh-CN"/>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spacing w:line="560" w:lineRule="exact"/>
        <w:ind w:firstLine="640" w:firstLineChars="200"/>
        <w:jc w:val="left"/>
      </w:pPr>
      <w:r>
        <w:rPr>
          <w:rFonts w:hint="eastAsia" w:ascii="仿宋_GB2312" w:hAnsi="宋体" w:eastAsia="仿宋_GB2312" w:cs="仿宋_GB2312"/>
          <w:color w:val="000000"/>
          <w:kern w:val="0"/>
          <w:sz w:val="32"/>
          <w:szCs w:val="32"/>
          <w:highlight w:val="yellow"/>
        </w:rPr>
        <w:t>2020</w:t>
      </w:r>
      <w:r>
        <w:rPr>
          <w:rFonts w:ascii="仿宋_GB2312" w:hAnsi="宋体" w:eastAsia="仿宋_GB2312" w:cs="仿宋_GB2312"/>
          <w:color w:val="000000"/>
          <w:kern w:val="0"/>
          <w:sz w:val="32"/>
          <w:szCs w:val="32"/>
          <w:highlight w:val="yellow"/>
        </w:rPr>
        <w:t xml:space="preserve"> 年财政拨款支出</w:t>
      </w:r>
      <w:bookmarkStart w:id="0" w:name="_GoBack"/>
      <w:bookmarkEnd w:id="0"/>
      <w:r>
        <w:rPr>
          <w:rFonts w:ascii="仿宋_GB2312" w:hAnsi="宋体" w:eastAsia="仿宋_GB2312" w:cs="仿宋_GB2312"/>
          <w:color w:val="000000"/>
          <w:kern w:val="0"/>
          <w:sz w:val="32"/>
          <w:szCs w:val="32"/>
          <w:highlight w:val="yellow"/>
        </w:rPr>
        <w:t>预算</w:t>
      </w:r>
      <w:r>
        <w:rPr>
          <w:rFonts w:hint="eastAsia" w:ascii="仿宋_GB2312" w:hAnsi="宋体" w:eastAsia="仿宋_GB2312" w:cs="仿宋_GB2312"/>
          <w:color w:val="000000"/>
          <w:kern w:val="0"/>
          <w:sz w:val="32"/>
          <w:szCs w:val="32"/>
          <w:highlight w:val="yellow"/>
        </w:rPr>
        <w:t>为5,762.71万元，支出决算为5,554.15</w:t>
      </w:r>
      <w:r>
        <w:rPr>
          <w:rFonts w:ascii="仿宋_GB2312" w:hAnsi="宋体" w:eastAsia="仿宋_GB2312" w:cs="仿宋_GB2312"/>
          <w:color w:val="000000"/>
          <w:kern w:val="0"/>
          <w:sz w:val="32"/>
          <w:szCs w:val="32"/>
          <w:highlight w:val="yellow"/>
        </w:rPr>
        <w:t>万元，完成预算的</w:t>
      </w:r>
      <w:r>
        <w:rPr>
          <w:rFonts w:hint="eastAsia" w:ascii="仿宋_GB2312" w:hAnsi="宋体" w:eastAsia="仿宋_GB2312" w:cs="仿宋_GB2312"/>
          <w:color w:val="000000"/>
          <w:kern w:val="0"/>
          <w:sz w:val="32"/>
          <w:szCs w:val="32"/>
          <w:highlight w:val="yellow"/>
        </w:rPr>
        <w:t>96.38</w:t>
      </w:r>
      <w:r>
        <w:rPr>
          <w:rFonts w:ascii="仿宋_GB2312" w:hAnsi="宋体" w:eastAsia="仿宋_GB2312" w:cs="仿宋_GB2312"/>
          <w:color w:val="000000"/>
          <w:kern w:val="0"/>
          <w:sz w:val="32"/>
          <w:szCs w:val="32"/>
          <w:highlight w:val="yellow"/>
        </w:rPr>
        <w:t>%。</w:t>
      </w:r>
      <w:r>
        <w:rPr>
          <w:rFonts w:hint="eastAsia" w:ascii="仿宋_GB2312" w:hAnsi="宋体" w:eastAsia="仿宋_GB2312" w:cs="仿宋_GB2312"/>
          <w:color w:val="000000"/>
          <w:kern w:val="0"/>
          <w:sz w:val="32"/>
          <w:szCs w:val="32"/>
          <w:highlight w:val="yellow"/>
        </w:rPr>
        <w:t>按</w:t>
      </w:r>
      <w:r>
        <w:rPr>
          <w:rFonts w:hint="eastAsia" w:ascii="仿宋_GB2312" w:hAnsi="宋体" w:eastAsia="仿宋_GB2312" w:cs="仿宋_GB2312"/>
          <w:color w:val="000000"/>
          <w:kern w:val="0"/>
          <w:sz w:val="32"/>
          <w:szCs w:val="32"/>
        </w:rPr>
        <w:t>照政府功能分类科目，</w:t>
      </w:r>
      <w:r>
        <w:rPr>
          <w:rFonts w:ascii="仿宋_GB2312" w:hAnsi="宋体" w:eastAsia="仿宋_GB2312" w:cs="仿宋_GB2312"/>
          <w:color w:val="000000"/>
          <w:kern w:val="0"/>
          <w:sz w:val="32"/>
          <w:szCs w:val="32"/>
        </w:rPr>
        <w:t xml:space="preserve">其中： </w:t>
      </w:r>
    </w:p>
    <w:p>
      <w:pPr>
        <w:widowControl/>
        <w:spacing w:line="560" w:lineRule="exact"/>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教育支出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进修与培训</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培训支出</w:t>
      </w:r>
      <w:r>
        <w:rPr>
          <w:rFonts w:ascii="仿宋_GB2312" w:hAnsi="宋体" w:eastAsia="仿宋_GB2312" w:cs="仿宋_GB2312"/>
          <w:b/>
          <w:color w:val="000000"/>
          <w:kern w:val="0"/>
          <w:sz w:val="32"/>
          <w:szCs w:val="32"/>
        </w:rPr>
        <w:t xml:space="preserve">（项）。 </w:t>
      </w:r>
    </w:p>
    <w:p>
      <w:pPr>
        <w:ind w:firstLine="960" w:firstLineChars="3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highlight w:val="yellow"/>
        </w:rPr>
        <w:t>预算为1.48万元，支出决算为0.72万元，完成预算的48.65%。</w:t>
      </w:r>
      <w:r>
        <w:rPr>
          <w:rFonts w:hint="eastAsia" w:ascii="仿宋_GB2312" w:hAnsi="仿宋_GB2312" w:eastAsia="仿宋_GB2312" w:cs="仿宋_GB2312"/>
          <w:color w:val="000000"/>
          <w:kern w:val="0"/>
          <w:sz w:val="32"/>
          <w:szCs w:val="32"/>
        </w:rPr>
        <w:t>决算数小于预算数的主要原因是</w:t>
      </w:r>
      <w:r>
        <w:rPr>
          <w:rFonts w:hint="eastAsia" w:ascii="仿宋_GB2312" w:hAnsi="仿宋_GB2312" w:eastAsia="仿宋_GB2312" w:cs="仿宋_GB2312"/>
          <w:color w:val="000000"/>
          <w:kern w:val="0"/>
          <w:sz w:val="32"/>
          <w:szCs w:val="32"/>
          <w:lang w:eastAsia="zh-CN"/>
        </w:rPr>
        <w:t>疫情影响，部分培训业务未如期开展</w:t>
      </w:r>
      <w:r>
        <w:rPr>
          <w:rFonts w:hint="eastAsia" w:ascii="仿宋_GB2312" w:hAnsi="仿宋_GB2312" w:eastAsia="仿宋_GB2312" w:cs="仿宋_GB2312"/>
          <w:color w:val="000000"/>
          <w:kern w:val="0"/>
          <w:sz w:val="32"/>
          <w:szCs w:val="32"/>
        </w:rPr>
        <w:t>。</w:t>
      </w:r>
    </w:p>
    <w:p>
      <w:pPr>
        <w:widowControl/>
        <w:spacing w:line="560" w:lineRule="exact"/>
        <w:ind w:firstLine="643" w:firstLineChars="200"/>
        <w:jc w:val="left"/>
      </w:pPr>
      <w:r>
        <w:rPr>
          <w:rFonts w:hint="eastAsia" w:ascii="仿宋_GB2312" w:hAnsi="宋体" w:eastAsia="仿宋_GB2312" w:cs="仿宋_GB2312"/>
          <w:b/>
          <w:color w:val="000000"/>
          <w:kern w:val="0"/>
          <w:sz w:val="32"/>
          <w:szCs w:val="32"/>
        </w:rPr>
        <w:t>2.社会保障和就业支出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行政事业单位养老支出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事业单位离退休</w:t>
      </w:r>
      <w:r>
        <w:rPr>
          <w:rFonts w:ascii="仿宋_GB2312" w:hAnsi="宋体" w:eastAsia="仿宋_GB2312" w:cs="仿宋_GB2312"/>
          <w:b/>
          <w:color w:val="000000"/>
          <w:kern w:val="0"/>
          <w:sz w:val="32"/>
          <w:szCs w:val="32"/>
        </w:rPr>
        <w:t xml:space="preserve">（项）。 </w:t>
      </w:r>
    </w:p>
    <w:p>
      <w:pPr>
        <w:ind w:firstLine="960" w:firstLineChars="3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highlight w:val="yellow"/>
        </w:rPr>
        <w:t>预算为 2.01万元，支出决算为1.5</w:t>
      </w:r>
      <w:r>
        <w:rPr>
          <w:rFonts w:hint="eastAsia" w:ascii="仿宋_GB2312" w:hAnsi="仿宋_GB2312" w:eastAsia="仿宋_GB2312" w:cs="仿宋_GB2312"/>
          <w:sz w:val="32"/>
          <w:highlight w:val="yellow"/>
          <w:lang w:val="en-US" w:eastAsia="zh-CN"/>
        </w:rPr>
        <w:t>1</w:t>
      </w:r>
      <w:r>
        <w:rPr>
          <w:rFonts w:hint="eastAsia" w:ascii="仿宋_GB2312" w:hAnsi="仿宋_GB2312" w:eastAsia="仿宋_GB2312" w:cs="仿宋_GB2312"/>
          <w:sz w:val="32"/>
          <w:highlight w:val="yellow"/>
        </w:rPr>
        <w:t>万元，完成预算的75.12%。</w:t>
      </w:r>
      <w:r>
        <w:rPr>
          <w:rFonts w:hint="eastAsia" w:ascii="仿宋_GB2312" w:hAnsi="仿宋_GB2312" w:eastAsia="仿宋_GB2312" w:cs="仿宋_GB2312"/>
          <w:color w:val="000000"/>
          <w:kern w:val="0"/>
          <w:sz w:val="32"/>
          <w:szCs w:val="32"/>
        </w:rPr>
        <w:t>决算数小于预算数的主要原因是省上因疫情未如期组织退休专家体检，导致退休人员医疗费开支减少。</w:t>
      </w:r>
    </w:p>
    <w:p>
      <w:pPr>
        <w:widowControl/>
        <w:spacing w:line="560" w:lineRule="exact"/>
        <w:ind w:firstLine="643" w:firstLineChars="200"/>
        <w:jc w:val="left"/>
      </w:pPr>
      <w:r>
        <w:rPr>
          <w:rFonts w:hint="eastAsia" w:ascii="仿宋_GB2312" w:hAnsi="宋体" w:eastAsia="仿宋_GB2312" w:cs="仿宋_GB2312"/>
          <w:b/>
          <w:color w:val="000000"/>
          <w:kern w:val="0"/>
          <w:sz w:val="32"/>
          <w:szCs w:val="32"/>
        </w:rPr>
        <w:t>3</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交通运输支出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公路水路运输</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其他公路水路运输支出</w:t>
      </w:r>
      <w:r>
        <w:rPr>
          <w:rFonts w:ascii="仿宋_GB2312" w:hAnsi="宋体" w:eastAsia="仿宋_GB2312" w:cs="仿宋_GB2312"/>
          <w:b/>
          <w:color w:val="000000"/>
          <w:kern w:val="0"/>
          <w:sz w:val="32"/>
          <w:szCs w:val="32"/>
        </w:rPr>
        <w:t xml:space="preserve">（项）。 </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highlight w:val="yellow"/>
        </w:rPr>
        <w:t>预算为5,714.13万元，支出决算为5,510.08万元，完成预算的96.43%。</w:t>
      </w:r>
      <w:r>
        <w:rPr>
          <w:rFonts w:hint="eastAsia" w:ascii="仿宋_GB2312" w:hAnsi="仿宋_GB2312" w:eastAsia="仿宋_GB2312" w:cs="仿宋_GB2312"/>
          <w:color w:val="000000"/>
          <w:kern w:val="0"/>
          <w:sz w:val="32"/>
          <w:szCs w:val="32"/>
        </w:rPr>
        <w:t>决算数小于预算数的主要原因是中心厉行节约，严控公用经费开支范围和标准，有效降低行政运行费用。</w:t>
      </w:r>
    </w:p>
    <w:p>
      <w:pPr>
        <w:widowControl/>
        <w:spacing w:line="560" w:lineRule="exact"/>
        <w:ind w:firstLine="643" w:firstLineChars="200"/>
        <w:jc w:val="left"/>
      </w:pPr>
      <w:r>
        <w:rPr>
          <w:rFonts w:hint="eastAsia" w:ascii="仿宋_GB2312" w:hAnsi="宋体" w:eastAsia="仿宋_GB2312" w:cs="仿宋_GB2312"/>
          <w:b/>
          <w:color w:val="000000"/>
          <w:kern w:val="0"/>
          <w:sz w:val="32"/>
          <w:szCs w:val="32"/>
        </w:rPr>
        <w:t>4.住房保障支出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住房改革支出</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住房公积金</w:t>
      </w:r>
      <w:r>
        <w:rPr>
          <w:rFonts w:ascii="仿宋_GB2312" w:hAnsi="宋体" w:eastAsia="仿宋_GB2312" w:cs="仿宋_GB2312"/>
          <w:b/>
          <w:color w:val="000000"/>
          <w:kern w:val="0"/>
          <w:sz w:val="32"/>
          <w:szCs w:val="32"/>
        </w:rPr>
        <w:t xml:space="preserve">（项）。 </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仿宋_GB2312" w:eastAsia="仿宋_GB2312" w:cs="仿宋_GB2312"/>
          <w:sz w:val="32"/>
          <w:highlight w:val="yellow"/>
        </w:rPr>
        <w:t>预算为45.09万元，支出决算为41.85万元，完成预算的92.81%。</w:t>
      </w:r>
      <w:r>
        <w:rPr>
          <w:rFonts w:hint="eastAsia" w:ascii="仿宋_GB2312" w:hAnsi="仿宋_GB2312" w:eastAsia="仿宋_GB2312" w:cs="仿宋_GB2312"/>
          <w:color w:val="000000"/>
          <w:kern w:val="0"/>
          <w:sz w:val="32"/>
          <w:szCs w:val="32"/>
        </w:rPr>
        <w:t>决算数小于预算数的主要原因是当年度中心在职职工减少1人，导致人员经费开支减少。</w:t>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spacing w:line="560" w:lineRule="exact"/>
        <w:ind w:firstLine="620" w:firstLineChars="2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2020年一般公共预算财政拨款基本支出585.21万元，包括：人员经费支出539.37万元和公用经费支出45.8</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万元。</w:t>
      </w:r>
    </w:p>
    <w:p>
      <w:pPr>
        <w:widowControl/>
        <w:spacing w:line="560" w:lineRule="exact"/>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人员经费</w:t>
      </w:r>
      <w:r>
        <w:rPr>
          <w:rFonts w:hint="eastAsia" w:ascii="仿宋_GB2312" w:hAnsi="仿宋_GB2312" w:eastAsia="仿宋_GB2312" w:cs="仿宋_GB2312"/>
          <w:b w:val="0"/>
          <w:bCs w:val="0"/>
          <w:color w:val="000000"/>
          <w:kern w:val="0"/>
          <w:sz w:val="32"/>
          <w:szCs w:val="32"/>
        </w:rPr>
        <w:t>539.37</w:t>
      </w:r>
      <w:r>
        <w:rPr>
          <w:rFonts w:hint="eastAsia" w:ascii="仿宋_GB2312" w:hAnsi="仿宋_GB2312" w:eastAsia="仿宋_GB2312" w:cs="仿宋_GB2312"/>
          <w:color w:val="000000"/>
          <w:kern w:val="0"/>
          <w:sz w:val="32"/>
          <w:szCs w:val="32"/>
        </w:rPr>
        <w:t>万元，主要包括</w:t>
      </w:r>
      <w:r>
        <w:rPr>
          <w:rFonts w:hint="eastAsia" w:ascii="仿宋_GB2312" w:hAnsi="仿宋_GB2312" w:eastAsia="仿宋_GB2312" w:cs="仿宋_GB2312"/>
          <w:sz w:val="32"/>
        </w:rPr>
        <w:t>基本工资127.53万元，绩效工资241.98万元，基本医疗13.38万元，其它社会保障缴费23.38万元，基本养老50.36，职业年金25.18万元，其他工资福利支出10.22万元，住房公积金41.85万元，生活补助0.67万元，医疗费补助4.77万元，奖励金0.04万元。</w:t>
      </w:r>
    </w:p>
    <w:p>
      <w:pPr>
        <w:ind w:firstLine="643"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公用经费</w:t>
      </w:r>
      <w:r>
        <w:rPr>
          <w:rFonts w:hint="eastAsia" w:ascii="仿宋_GB2312" w:hAnsi="仿宋_GB2312" w:eastAsia="仿宋_GB2312" w:cs="仿宋_GB2312"/>
          <w:sz w:val="31"/>
        </w:rPr>
        <w:t xml:space="preserve">45.85 </w:t>
      </w:r>
      <w:r>
        <w:rPr>
          <w:rFonts w:hint="eastAsia" w:ascii="仿宋_GB2312" w:hAnsi="仿宋_GB2312" w:eastAsia="仿宋_GB2312" w:cs="仿宋_GB2312"/>
          <w:color w:val="000000"/>
          <w:kern w:val="0"/>
          <w:sz w:val="32"/>
          <w:szCs w:val="32"/>
        </w:rPr>
        <w:t>万元，主要包括</w:t>
      </w:r>
      <w:r>
        <w:rPr>
          <w:rFonts w:hint="eastAsia" w:ascii="仿宋_GB2312" w:hAnsi="仿宋_GB2312" w:eastAsia="仿宋_GB2312" w:cs="仿宋_GB2312"/>
          <w:sz w:val="32"/>
        </w:rPr>
        <w:t>办公费6.55万元，印刷费1.57万元，咨询费0.24万元，邮电费0.81万元，差旅费1.56万元，维修（护）费1.98万元，租赁费1.26万元，培训费0.72万元，委托业务费1.20万元，工会经费7.52万元，福利费18.88万元，其他交通费用2.86万元，其他商品和服务支出0.7万元。</w:t>
      </w:r>
    </w:p>
    <w:p>
      <w:pPr>
        <w:spacing w:line="560" w:lineRule="exact"/>
        <w:ind w:firstLine="640" w:firstLineChars="200"/>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rPr>
        <w:t>七、一般公共预算财政拨款“三公”经费及会议费、培训费支出决算情况说明</w:t>
      </w:r>
    </w:p>
    <w:p>
      <w:pPr>
        <w:widowControl/>
        <w:spacing w:line="560" w:lineRule="exact"/>
        <w:ind w:firstLine="643" w:firstLineChars="200"/>
        <w:jc w:val="left"/>
        <w:rPr>
          <w:rFonts w:hint="eastAsia" w:ascii="仿宋_GB2312" w:hAnsi="宋体" w:eastAsia="仿宋_GB2312" w:cs="仿宋_GB2312"/>
          <w:color w:val="000000"/>
          <w:kern w:val="0"/>
          <w:sz w:val="32"/>
          <w:szCs w:val="32"/>
          <w:lang w:eastAsia="zh-CN"/>
        </w:rPr>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2020年“三公”经费财政拨款支出预算为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万元，支出决算为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p>
    <w:p>
      <w:pPr>
        <w:numPr>
          <w:ilvl w:val="0"/>
          <w:numId w:val="1"/>
        </w:numPr>
        <w:spacing w:line="560" w:lineRule="exact"/>
        <w:ind w:left="0" w:leftChars="0" w:firstLine="643" w:firstLineChars="200"/>
        <w:rPr>
          <w:rFonts w:ascii="楷体_GB2312" w:hAnsi="宋体" w:eastAsia="楷体_GB2312" w:cs="楷体_GB2312"/>
          <w:b/>
          <w:color w:val="000000"/>
          <w:kern w:val="0"/>
          <w:sz w:val="32"/>
          <w:szCs w:val="32"/>
          <w:highlight w:val="none"/>
        </w:rPr>
      </w:pPr>
      <w:r>
        <w:rPr>
          <w:rFonts w:ascii="楷体_GB2312" w:hAnsi="宋体" w:eastAsia="楷体_GB2312" w:cs="楷体_GB2312"/>
          <w:b/>
          <w:color w:val="000000"/>
          <w:kern w:val="0"/>
          <w:sz w:val="32"/>
          <w:szCs w:val="32"/>
          <w:highlight w:val="none"/>
        </w:rPr>
        <w:t>“三公”经费财政拨款支出决算具体情况</w:t>
      </w:r>
      <w:r>
        <w:rPr>
          <w:rFonts w:hint="eastAsia" w:ascii="楷体_GB2312" w:hAnsi="宋体" w:eastAsia="楷体_GB2312" w:cs="楷体_GB2312"/>
          <w:b/>
          <w:color w:val="000000"/>
          <w:kern w:val="0"/>
          <w:sz w:val="32"/>
          <w:szCs w:val="32"/>
          <w:highlight w:val="none"/>
        </w:rPr>
        <w:t>说明</w:t>
      </w:r>
      <w:r>
        <w:rPr>
          <w:rFonts w:ascii="楷体_GB2312" w:hAnsi="宋体" w:eastAsia="楷体_GB2312" w:cs="楷体_GB2312"/>
          <w:b/>
          <w:color w:val="000000"/>
          <w:kern w:val="0"/>
          <w:sz w:val="32"/>
          <w:szCs w:val="32"/>
          <w:highlight w:val="none"/>
        </w:rPr>
        <w:t>。</w:t>
      </w:r>
    </w:p>
    <w:p>
      <w:pPr>
        <w:numPr>
          <w:numId w:val="0"/>
        </w:numPr>
        <w:spacing w:line="560" w:lineRule="exact"/>
        <w:ind w:leftChars="200"/>
        <w:rPr>
          <w:rFonts w:ascii="楷体_GB2312" w:hAnsi="宋体" w:eastAsia="楷体_GB2312" w:cs="楷体_GB2312"/>
          <w:b/>
          <w:color w:val="000000"/>
          <w:kern w:val="0"/>
          <w:sz w:val="32"/>
          <w:szCs w:val="32"/>
        </w:rPr>
      </w:pPr>
    </w:p>
    <w:p>
      <w:pPr>
        <w:spacing w:line="560" w:lineRule="exact"/>
        <w:ind w:firstLine="640" w:firstLineChars="200"/>
        <w:rPr>
          <w:rFonts w:ascii="仿宋_GB2312" w:hAnsi="仿宋_GB2312" w:eastAsia="仿宋_GB2312" w:cs="仿宋_GB2312"/>
          <w:sz w:val="32"/>
          <w:szCs w:val="32"/>
        </w:rPr>
      </w:pPr>
    </w:p>
    <w:tbl>
      <w:tblPr>
        <w:tblStyle w:val="10"/>
        <w:tblW w:w="8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147"/>
        <w:gridCol w:w="1170"/>
        <w:gridCol w:w="1213"/>
        <w:gridCol w:w="157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657" w:type="dxa"/>
            <w:gridSpan w:val="2"/>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  目</w:t>
            </w:r>
          </w:p>
        </w:tc>
        <w:tc>
          <w:tcPr>
            <w:tcW w:w="1170"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2020年</w:t>
            </w:r>
          </w:p>
        </w:tc>
        <w:tc>
          <w:tcPr>
            <w:tcW w:w="1213"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2019年</w:t>
            </w:r>
          </w:p>
        </w:tc>
        <w:tc>
          <w:tcPr>
            <w:tcW w:w="1577" w:type="dxa"/>
            <w:vAlign w:val="top"/>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增（+）减（-）额</w:t>
            </w:r>
          </w:p>
        </w:tc>
        <w:tc>
          <w:tcPr>
            <w:tcW w:w="1125" w:type="dxa"/>
            <w:vAlign w:val="top"/>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1510" w:type="dxa"/>
            <w:vMerge w:val="restart"/>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因公出国经费</w:t>
            </w:r>
          </w:p>
        </w:tc>
        <w:tc>
          <w:tcPr>
            <w:tcW w:w="2147" w:type="dxa"/>
            <w:vAlign w:val="top"/>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金额  （万元）</w:t>
            </w:r>
            <w:r>
              <w:rPr>
                <w:rFonts w:hint="eastAsia" w:ascii="仿宋_GB2312" w:hAnsi="仿宋_GB2312" w:eastAsia="仿宋_GB2312" w:cs="仿宋_GB2312"/>
                <w:sz w:val="32"/>
                <w:szCs w:val="32"/>
                <w:lang w:val="en-US" w:eastAsia="zh-CN"/>
              </w:rPr>
              <w:t xml:space="preserve"> </w:t>
            </w:r>
          </w:p>
        </w:tc>
        <w:tc>
          <w:tcPr>
            <w:tcW w:w="1170"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p>
            <w:pPr>
              <w:spacing w:line="560" w:lineRule="exact"/>
              <w:jc w:val="center"/>
              <w:rPr>
                <w:rFonts w:ascii="仿宋_GB2312" w:hAnsi="仿宋_GB2312" w:eastAsia="仿宋_GB2312" w:cs="仿宋_GB2312"/>
                <w:sz w:val="32"/>
                <w:szCs w:val="32"/>
              </w:rPr>
            </w:pPr>
          </w:p>
        </w:tc>
        <w:tc>
          <w:tcPr>
            <w:tcW w:w="1213"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7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5"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510" w:type="dxa"/>
            <w:vMerge w:val="continue"/>
            <w:vAlign w:val="top"/>
          </w:tcPr>
          <w:p>
            <w:pPr>
              <w:spacing w:line="560" w:lineRule="exact"/>
              <w:rPr>
                <w:rFonts w:ascii="仿宋_GB2312" w:hAnsi="仿宋_GB2312" w:eastAsia="仿宋_GB2312" w:cs="仿宋_GB2312"/>
                <w:sz w:val="32"/>
                <w:szCs w:val="32"/>
              </w:rPr>
            </w:pPr>
          </w:p>
        </w:tc>
        <w:tc>
          <w:tcPr>
            <w:tcW w:w="214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组团数</w:t>
            </w:r>
          </w:p>
        </w:tc>
        <w:tc>
          <w:tcPr>
            <w:tcW w:w="1170"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13"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7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5"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510" w:type="dxa"/>
            <w:vMerge w:val="continue"/>
            <w:vAlign w:val="top"/>
          </w:tcPr>
          <w:p>
            <w:pPr>
              <w:spacing w:line="560" w:lineRule="exact"/>
              <w:rPr>
                <w:rFonts w:ascii="仿宋_GB2312" w:hAnsi="仿宋_GB2312" w:eastAsia="仿宋_GB2312" w:cs="仿宋_GB2312"/>
                <w:sz w:val="32"/>
                <w:szCs w:val="32"/>
              </w:rPr>
            </w:pPr>
          </w:p>
        </w:tc>
        <w:tc>
          <w:tcPr>
            <w:tcW w:w="214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人数</w:t>
            </w:r>
          </w:p>
        </w:tc>
        <w:tc>
          <w:tcPr>
            <w:tcW w:w="1170"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13"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7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5"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vMerge w:val="restart"/>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公务车购置及运行维护费</w:t>
            </w:r>
          </w:p>
        </w:tc>
        <w:tc>
          <w:tcPr>
            <w:tcW w:w="214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金额  （万元）</w:t>
            </w:r>
          </w:p>
        </w:tc>
        <w:tc>
          <w:tcPr>
            <w:tcW w:w="1170" w:type="dxa"/>
            <w:vAlign w:val="top"/>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0</w:t>
            </w:r>
          </w:p>
        </w:tc>
        <w:tc>
          <w:tcPr>
            <w:tcW w:w="1213"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2.73</w:t>
            </w:r>
          </w:p>
        </w:tc>
        <w:tc>
          <w:tcPr>
            <w:tcW w:w="1577" w:type="dxa"/>
            <w:vAlign w:val="top"/>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-2.73</w:t>
            </w:r>
          </w:p>
        </w:tc>
        <w:tc>
          <w:tcPr>
            <w:tcW w:w="1125" w:type="dxa"/>
            <w:vAlign w:val="top"/>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vMerge w:val="continue"/>
            <w:vAlign w:val="top"/>
          </w:tcPr>
          <w:p>
            <w:pPr>
              <w:spacing w:line="560" w:lineRule="exact"/>
              <w:rPr>
                <w:rFonts w:ascii="仿宋_GB2312" w:hAnsi="仿宋_GB2312" w:eastAsia="仿宋_GB2312" w:cs="仿宋_GB2312"/>
                <w:sz w:val="32"/>
                <w:szCs w:val="32"/>
              </w:rPr>
            </w:pPr>
          </w:p>
        </w:tc>
        <w:tc>
          <w:tcPr>
            <w:tcW w:w="214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车辆购置数</w:t>
            </w:r>
          </w:p>
        </w:tc>
        <w:tc>
          <w:tcPr>
            <w:tcW w:w="1170"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13"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7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5"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vMerge w:val="continue"/>
            <w:vAlign w:val="top"/>
          </w:tcPr>
          <w:p>
            <w:pPr>
              <w:spacing w:line="560" w:lineRule="exact"/>
              <w:rPr>
                <w:rFonts w:ascii="仿宋_GB2312" w:hAnsi="仿宋_GB2312" w:eastAsia="仿宋_GB2312" w:cs="仿宋_GB2312"/>
                <w:sz w:val="32"/>
                <w:szCs w:val="32"/>
              </w:rPr>
            </w:pPr>
          </w:p>
        </w:tc>
        <w:tc>
          <w:tcPr>
            <w:tcW w:w="214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车辆保有数</w:t>
            </w:r>
          </w:p>
        </w:tc>
        <w:tc>
          <w:tcPr>
            <w:tcW w:w="1170" w:type="dxa"/>
            <w:vAlign w:val="top"/>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1213" w:type="dxa"/>
            <w:vAlign w:val="top"/>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157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5"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10" w:type="dxa"/>
            <w:vMerge w:val="restart"/>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接待费</w:t>
            </w:r>
          </w:p>
        </w:tc>
        <w:tc>
          <w:tcPr>
            <w:tcW w:w="214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金额  （万元）</w:t>
            </w:r>
          </w:p>
        </w:tc>
        <w:tc>
          <w:tcPr>
            <w:tcW w:w="1170"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13"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7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5"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vMerge w:val="continue"/>
            <w:vAlign w:val="top"/>
          </w:tcPr>
          <w:p>
            <w:pPr>
              <w:spacing w:line="560" w:lineRule="exact"/>
              <w:rPr>
                <w:rFonts w:ascii="仿宋_GB2312" w:hAnsi="仿宋_GB2312" w:eastAsia="仿宋_GB2312" w:cs="仿宋_GB2312"/>
                <w:sz w:val="32"/>
                <w:szCs w:val="32"/>
              </w:rPr>
            </w:pPr>
          </w:p>
        </w:tc>
        <w:tc>
          <w:tcPr>
            <w:tcW w:w="214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批次</w:t>
            </w:r>
          </w:p>
        </w:tc>
        <w:tc>
          <w:tcPr>
            <w:tcW w:w="1170"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13"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7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5"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vMerge w:val="continue"/>
            <w:vAlign w:val="top"/>
          </w:tcPr>
          <w:p>
            <w:pPr>
              <w:spacing w:line="560" w:lineRule="exact"/>
              <w:rPr>
                <w:rFonts w:ascii="仿宋_GB2312" w:hAnsi="仿宋_GB2312" w:eastAsia="仿宋_GB2312" w:cs="仿宋_GB2312"/>
                <w:sz w:val="32"/>
                <w:szCs w:val="32"/>
              </w:rPr>
            </w:pPr>
          </w:p>
        </w:tc>
        <w:tc>
          <w:tcPr>
            <w:tcW w:w="214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人数</w:t>
            </w:r>
          </w:p>
        </w:tc>
        <w:tc>
          <w:tcPr>
            <w:tcW w:w="1170"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213"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77"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125" w:type="dxa"/>
            <w:vAlign w:val="top"/>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rPr>
        <w:t>2020年“三公”经费财政拨款支出决算</w:t>
      </w:r>
      <w:r>
        <w:rPr>
          <w:rFonts w:hint="eastAsia" w:ascii="仿宋_GB2312" w:hAnsi="仿宋_GB2312" w:eastAsia="仿宋_GB2312" w:cs="仿宋_GB2312"/>
          <w:color w:val="000000"/>
          <w:kern w:val="0"/>
          <w:sz w:val="32"/>
          <w:szCs w:val="32"/>
          <w:lang w:eastAsia="zh-CN"/>
        </w:rPr>
        <w:t>为零，</w:t>
      </w:r>
      <w:r>
        <w:rPr>
          <w:rFonts w:hint="eastAsia" w:ascii="仿宋_GB2312" w:hAnsi="仿宋_GB2312" w:eastAsia="仿宋_GB2312" w:cs="仿宋_GB2312"/>
          <w:color w:val="000000"/>
          <w:kern w:val="0"/>
          <w:sz w:val="32"/>
          <w:szCs w:val="32"/>
        </w:rPr>
        <w:t>具体情况如下：</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pPr>
      <w:r>
        <w:rPr>
          <w:rFonts w:hint="eastAsia" w:ascii="仿宋_GB2312" w:hAnsi="仿宋" w:eastAsia="仿宋_GB2312"/>
          <w:sz w:val="32"/>
          <w:szCs w:val="32"/>
        </w:rPr>
        <w:t>2020年因公出国（境）团组0</w:t>
      </w:r>
      <w:r>
        <w:rPr>
          <w:rFonts w:hint="eastAsia" w:ascii="仿宋_GB2312" w:hAnsi="仿宋_GB2312" w:eastAsia="仿宋_GB2312" w:cs="仿宋_GB2312"/>
          <w:sz w:val="32"/>
          <w:szCs w:val="32"/>
        </w:rPr>
        <w:t>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万元，主要原因是</w:t>
      </w:r>
      <w:r>
        <w:rPr>
          <w:rFonts w:hint="eastAsia" w:ascii="仿宋_GB2312" w:hAnsi="宋体" w:eastAsia="仿宋_GB2312" w:cs="仿宋_GB2312"/>
          <w:color w:val="000000"/>
          <w:kern w:val="0"/>
          <w:sz w:val="32"/>
          <w:szCs w:val="32"/>
        </w:rPr>
        <w:t>当年度未安排出国计划。</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pPr>
      <w:r>
        <w:rPr>
          <w:rFonts w:hint="eastAsia" w:ascii="仿宋_GB2312" w:hAnsi="仿宋" w:eastAsia="仿宋_GB2312"/>
          <w:sz w:val="32"/>
          <w:szCs w:val="32"/>
        </w:rPr>
        <w:t>2020年购置车辆0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万元，主要原因是</w:t>
      </w:r>
      <w:r>
        <w:rPr>
          <w:rFonts w:hint="eastAsia" w:ascii="仿宋_GB2312" w:hAnsi="宋体" w:eastAsia="仿宋_GB2312" w:cs="仿宋_GB2312"/>
          <w:color w:val="000000"/>
          <w:kern w:val="0"/>
          <w:sz w:val="32"/>
          <w:szCs w:val="32"/>
        </w:rPr>
        <w:t>当年度单位无车辆购置计划。</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jc w:val="left"/>
        <w:rPr>
          <w:rFonts w:hint="eastAsia" w:ascii="仿宋_GB2312" w:hAnsi="宋体" w:eastAsia="仿宋" w:cs="仿宋_GB2312"/>
          <w:color w:val="000000"/>
          <w:kern w:val="0"/>
          <w:sz w:val="32"/>
          <w:szCs w:val="32"/>
          <w:lang w:eastAsia="zh-CN"/>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万元，主要原因是</w:t>
      </w:r>
      <w:r>
        <w:rPr>
          <w:rFonts w:hint="eastAsia" w:ascii="仿宋" w:hAnsi="仿宋" w:eastAsia="仿宋"/>
          <w:sz w:val="32"/>
        </w:rPr>
        <w:t>单位加强</w:t>
      </w:r>
      <w:r>
        <w:rPr>
          <w:rFonts w:hint="eastAsia" w:ascii="仿宋" w:hAnsi="仿宋" w:eastAsia="仿宋"/>
          <w:sz w:val="32"/>
          <w:lang w:eastAsia="zh-CN"/>
        </w:rPr>
        <w:t>公车</w:t>
      </w:r>
      <w:r>
        <w:rPr>
          <w:rFonts w:hint="eastAsia" w:ascii="仿宋" w:hAnsi="仿宋" w:eastAsia="仿宋"/>
          <w:sz w:val="32"/>
        </w:rPr>
        <w:t>管理</w:t>
      </w:r>
      <w:r>
        <w:rPr>
          <w:rFonts w:hint="eastAsia" w:ascii="仿宋" w:hAnsi="仿宋" w:eastAsia="仿宋"/>
          <w:sz w:val="32"/>
          <w:lang w:eastAsia="zh-CN"/>
        </w:rPr>
        <w:t>。</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2020年公务接待0</w:t>
      </w:r>
      <w:r>
        <w:rPr>
          <w:rFonts w:hint="eastAsia" w:ascii="仿宋_GB2312" w:hAnsi="仿宋_GB2312" w:eastAsia="仿宋_GB2312" w:cs="仿宋_GB2312"/>
          <w:sz w:val="32"/>
          <w:szCs w:val="32"/>
        </w:rPr>
        <w:t>批次，0人次，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万元，主要原因是</w:t>
      </w:r>
      <w:r>
        <w:rPr>
          <w:rFonts w:hint="eastAsia" w:ascii="仿宋_GB2312" w:hAnsi="宋体" w:eastAsia="仿宋_GB2312" w:cs="仿宋_GB2312"/>
          <w:color w:val="000000"/>
          <w:kern w:val="0"/>
          <w:sz w:val="32"/>
          <w:szCs w:val="32"/>
        </w:rPr>
        <w:t>当年度无公务接待任务。</w:t>
      </w:r>
    </w:p>
    <w:p>
      <w:pPr>
        <w:ind w:firstLine="643" w:firstLineChars="200"/>
        <w:jc w:val="left"/>
        <w:rPr>
          <w:rFonts w:hint="eastAsia" w:ascii="楷体_GB2312" w:hAnsi="宋体" w:eastAsia="楷体_GB2312" w:cs="楷体_GB2312"/>
          <w:b/>
          <w:color w:val="000000"/>
          <w:kern w:val="0"/>
          <w:sz w:val="32"/>
          <w:szCs w:val="32"/>
          <w:highlight w:val="none"/>
          <w:lang w:eastAsia="zh-CN"/>
        </w:rPr>
      </w:pPr>
      <w:r>
        <w:rPr>
          <w:rFonts w:hint="eastAsia" w:ascii="楷体_GB2312" w:hAnsi="宋体" w:eastAsia="楷体_GB2312" w:cs="楷体_GB2312"/>
          <w:b/>
          <w:color w:val="000000"/>
          <w:kern w:val="0"/>
          <w:sz w:val="32"/>
          <w:szCs w:val="32"/>
          <w:highlight w:val="none"/>
        </w:rPr>
        <w:t>（三）培训费支出情况说明。</w:t>
      </w:r>
      <w:r>
        <w:rPr>
          <w:rFonts w:hint="eastAsia" w:ascii="楷体_GB2312" w:hAnsi="宋体" w:eastAsia="楷体_GB2312" w:cs="楷体_GB2312"/>
          <w:b/>
          <w:color w:val="000000"/>
          <w:kern w:val="0"/>
          <w:sz w:val="32"/>
          <w:szCs w:val="32"/>
          <w:highlight w:val="none"/>
          <w:lang w:val="en-US" w:eastAsia="zh-CN"/>
        </w:rPr>
        <w:t xml:space="preserve">    </w:t>
      </w:r>
    </w:p>
    <w:p>
      <w:pPr>
        <w:widowControl/>
        <w:spacing w:line="560" w:lineRule="exact"/>
        <w:ind w:firstLine="640" w:firstLineChars="200"/>
        <w:jc w:val="left"/>
        <w:rPr>
          <w:rFonts w:hint="eastAsia" w:ascii="楷体_GB2312" w:hAnsi="宋体" w:eastAsia="楷体_GB2312" w:cs="楷体_GB2312"/>
          <w:b/>
          <w:color w:val="000000"/>
          <w:kern w:val="0"/>
          <w:sz w:val="32"/>
          <w:szCs w:val="32"/>
          <w:highlight w:val="yellow"/>
          <w:lang w:eastAsia="zh-CN"/>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11.41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0.72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6.31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减少10.69万元，</w:t>
      </w:r>
      <w:r>
        <w:rPr>
          <w:rFonts w:ascii="仿宋_GB2312" w:hAnsi="宋体" w:eastAsia="仿宋_GB2312" w:cs="仿宋_GB2312"/>
          <w:color w:val="000000"/>
          <w:kern w:val="0"/>
          <w:sz w:val="32"/>
          <w:szCs w:val="32"/>
        </w:rPr>
        <w:t>主要原因</w:t>
      </w:r>
      <w:r>
        <w:rPr>
          <w:rFonts w:hint="eastAsia" w:ascii="仿宋_GB2312" w:hAnsi="宋体" w:eastAsia="仿宋_GB2312" w:cs="仿宋_GB2312"/>
          <w:color w:val="000000"/>
          <w:kern w:val="0"/>
          <w:sz w:val="32"/>
          <w:szCs w:val="32"/>
          <w:lang w:val="en-US" w:eastAsia="zh-CN"/>
        </w:rPr>
        <w:t>是</w:t>
      </w:r>
      <w:r>
        <w:rPr>
          <w:rFonts w:hint="eastAsia" w:ascii="仿宋_GB2312" w:hAnsi="宋体" w:eastAsia="仿宋_GB2312" w:cs="仿宋_GB2312"/>
          <w:color w:val="000000"/>
          <w:kern w:val="0"/>
          <w:sz w:val="32"/>
          <w:szCs w:val="32"/>
        </w:rPr>
        <w:t>疫情影响培训</w:t>
      </w:r>
      <w:r>
        <w:rPr>
          <w:rFonts w:hint="eastAsia" w:ascii="仿宋_GB2312" w:hAnsi="宋体" w:eastAsia="仿宋_GB2312" w:cs="仿宋_GB2312"/>
          <w:color w:val="000000"/>
          <w:kern w:val="0"/>
          <w:sz w:val="32"/>
          <w:szCs w:val="32"/>
          <w:lang w:eastAsia="zh-CN"/>
        </w:rPr>
        <w:t>业务</w:t>
      </w:r>
      <w:r>
        <w:rPr>
          <w:rFonts w:hint="eastAsia" w:ascii="仿宋_GB2312" w:hAnsi="宋体" w:eastAsia="仿宋_GB2312" w:cs="仿宋_GB2312"/>
          <w:color w:val="000000"/>
          <w:kern w:val="0"/>
          <w:sz w:val="32"/>
          <w:szCs w:val="32"/>
        </w:rPr>
        <w:t>未如期开展，当年</w:t>
      </w:r>
      <w:r>
        <w:rPr>
          <w:rFonts w:hint="eastAsia" w:ascii="仿宋_GB2312" w:hAnsi="宋体" w:eastAsia="仿宋_GB2312" w:cs="仿宋_GB2312"/>
          <w:color w:val="000000"/>
          <w:kern w:val="0"/>
          <w:sz w:val="32"/>
          <w:szCs w:val="32"/>
          <w:lang w:eastAsia="zh-CN"/>
        </w:rPr>
        <w:t>支出</w:t>
      </w:r>
      <w:r>
        <w:rPr>
          <w:rFonts w:hint="eastAsia" w:ascii="仿宋_GB2312" w:hAnsi="宋体" w:eastAsia="仿宋_GB2312" w:cs="仿宋_GB2312"/>
          <w:color w:val="000000"/>
          <w:kern w:val="0"/>
          <w:sz w:val="32"/>
          <w:szCs w:val="32"/>
        </w:rPr>
        <w:t>大幅</w:t>
      </w:r>
      <w:r>
        <w:rPr>
          <w:rFonts w:hint="eastAsia" w:ascii="仿宋_GB2312" w:hAnsi="宋体" w:eastAsia="仿宋_GB2312" w:cs="仿宋_GB2312"/>
          <w:color w:val="000000"/>
          <w:kern w:val="0"/>
          <w:sz w:val="32"/>
          <w:szCs w:val="32"/>
          <w:lang w:eastAsia="zh-CN"/>
        </w:rPr>
        <w:t>减少</w:t>
      </w:r>
      <w:r>
        <w:rPr>
          <w:rFonts w:hint="eastAsia" w:ascii="仿宋_GB2312" w:hAnsi="宋体" w:eastAsia="仿宋_GB2312" w:cs="仿宋_GB2312"/>
          <w:color w:val="000000"/>
          <w:kern w:val="0"/>
          <w:sz w:val="32"/>
          <w:szCs w:val="32"/>
        </w:rPr>
        <w:t>。</w:t>
      </w:r>
    </w:p>
    <w:p>
      <w:pPr>
        <w:widowControl/>
        <w:numPr>
          <w:numId w:val="0"/>
        </w:numPr>
        <w:spacing w:line="560" w:lineRule="exact"/>
        <w:jc w:val="left"/>
        <w:rPr>
          <w:rFonts w:hint="eastAsia" w:ascii="楷体_GB2312" w:hAnsi="宋体" w:eastAsia="楷体_GB2312" w:cs="楷体_GB2312"/>
          <w:b/>
          <w:color w:val="000000"/>
          <w:kern w:val="0"/>
          <w:sz w:val="32"/>
          <w:szCs w:val="32"/>
          <w:highlight w:val="yellow"/>
          <w:lang w:eastAsia="zh-CN"/>
        </w:rPr>
      </w:pPr>
      <w:r>
        <w:rPr>
          <w:rFonts w:hint="eastAsia" w:ascii="楷体_GB2312" w:hAnsi="宋体" w:eastAsia="楷体_GB2312" w:cs="楷体_GB2312"/>
          <w:b/>
          <w:color w:val="000000"/>
          <w:kern w:val="0"/>
          <w:sz w:val="32"/>
          <w:szCs w:val="32"/>
          <w:highlight w:val="none"/>
          <w:lang w:val="en-US" w:eastAsia="zh-CN"/>
        </w:rPr>
        <w:t xml:space="preserve"> </w:t>
      </w:r>
      <w:r>
        <w:rPr>
          <w:rFonts w:hint="eastAsia" w:ascii="楷体_GB2312" w:hAnsi="宋体" w:eastAsia="楷体_GB2312" w:cs="楷体_GB2312"/>
          <w:b/>
          <w:color w:val="000000"/>
          <w:kern w:val="0"/>
          <w:sz w:val="32"/>
          <w:szCs w:val="32"/>
          <w:highlight w:val="yellow"/>
          <w:lang w:val="en-US" w:eastAsia="zh-CN"/>
        </w:rPr>
        <w:t xml:space="preserve">   </w:t>
      </w:r>
      <w:r>
        <w:rPr>
          <w:rFonts w:hint="eastAsia" w:ascii="楷体_GB2312" w:hAnsi="宋体" w:eastAsia="楷体_GB2312" w:cs="楷体_GB2312"/>
          <w:b/>
          <w:color w:val="000000"/>
          <w:kern w:val="0"/>
          <w:sz w:val="32"/>
          <w:szCs w:val="32"/>
          <w:highlight w:val="yellow"/>
        </w:rPr>
        <w:t>（</w:t>
      </w:r>
      <w:r>
        <w:rPr>
          <w:rFonts w:hint="eastAsia" w:ascii="楷体_GB2312" w:hAnsi="宋体" w:eastAsia="楷体_GB2312" w:cs="楷体_GB2312"/>
          <w:b/>
          <w:color w:val="000000"/>
          <w:kern w:val="0"/>
          <w:sz w:val="32"/>
          <w:szCs w:val="32"/>
          <w:highlight w:val="yellow"/>
          <w:lang w:eastAsia="zh-CN"/>
        </w:rPr>
        <w:t>四</w:t>
      </w:r>
      <w:r>
        <w:rPr>
          <w:rFonts w:hint="eastAsia" w:ascii="楷体_GB2312" w:hAnsi="宋体" w:eastAsia="楷体_GB2312" w:cs="楷体_GB2312"/>
          <w:b/>
          <w:color w:val="000000"/>
          <w:kern w:val="0"/>
          <w:sz w:val="32"/>
          <w:szCs w:val="32"/>
          <w:highlight w:val="yellow"/>
        </w:rPr>
        <w:t>）</w:t>
      </w:r>
      <w:r>
        <w:rPr>
          <w:rFonts w:hint="eastAsia" w:ascii="楷体_GB2312" w:hAnsi="宋体" w:eastAsia="楷体_GB2312" w:cs="楷体_GB2312"/>
          <w:b/>
          <w:color w:val="000000"/>
          <w:kern w:val="0"/>
          <w:sz w:val="32"/>
          <w:szCs w:val="32"/>
          <w:highlight w:val="yellow"/>
          <w:lang w:eastAsia="zh-CN"/>
        </w:rPr>
        <w:t>会议费</w:t>
      </w:r>
    </w:p>
    <w:p>
      <w:pPr>
        <w:widowControl/>
        <w:numPr>
          <w:numId w:val="0"/>
        </w:numPr>
        <w:spacing w:line="560" w:lineRule="exact"/>
        <w:jc w:val="left"/>
        <w:rPr>
          <w:rFonts w:hint="eastAsia" w:ascii="楷体_GB2312" w:hAnsi="宋体" w:eastAsia="楷体_GB2312" w:cs="楷体_GB2312"/>
          <w:b/>
          <w:color w:val="000000"/>
          <w:kern w:val="0"/>
          <w:sz w:val="32"/>
          <w:szCs w:val="32"/>
          <w:highlight w:val="yellow"/>
          <w:lang w:eastAsia="zh-CN"/>
        </w:rPr>
      </w:pPr>
      <w:r>
        <w:rPr>
          <w:rFonts w:hint="eastAsia" w:ascii="仿宋_GB2312" w:hAnsi="仿宋" w:eastAsia="仿宋_GB2312"/>
          <w:sz w:val="32"/>
          <w:szCs w:val="32"/>
          <w:highlight w:val="yellow"/>
          <w:lang w:val="en-US" w:eastAsia="zh-CN"/>
        </w:rPr>
        <w:t xml:space="preserve">    </w:t>
      </w:r>
      <w:r>
        <w:rPr>
          <w:rFonts w:hint="eastAsia" w:ascii="仿宋_GB2312" w:hAnsi="仿宋" w:eastAsia="仿宋_GB2312"/>
          <w:sz w:val="32"/>
          <w:szCs w:val="32"/>
          <w:highlight w:val="yellow"/>
        </w:rPr>
        <w:t>2020年</w:t>
      </w:r>
      <w:r>
        <w:rPr>
          <w:rFonts w:hint="eastAsia" w:ascii="仿宋_GB2312" w:hAnsi="仿宋" w:eastAsia="仿宋_GB2312"/>
          <w:sz w:val="32"/>
          <w:szCs w:val="32"/>
          <w:highlight w:val="yellow"/>
          <w:lang w:eastAsia="zh-CN"/>
        </w:rPr>
        <w:t>会议费</w:t>
      </w:r>
      <w:r>
        <w:rPr>
          <w:rFonts w:ascii="仿宋_GB2312" w:hAnsi="宋体" w:eastAsia="仿宋_GB2312" w:cs="仿宋_GB2312"/>
          <w:color w:val="000000"/>
          <w:kern w:val="0"/>
          <w:sz w:val="32"/>
          <w:szCs w:val="32"/>
          <w:highlight w:val="yellow"/>
        </w:rPr>
        <w:t>预算</w:t>
      </w:r>
      <w:r>
        <w:rPr>
          <w:rFonts w:hint="eastAsia" w:ascii="仿宋_GB2312" w:hAnsi="宋体" w:eastAsia="仿宋_GB2312" w:cs="仿宋_GB2312"/>
          <w:color w:val="000000"/>
          <w:kern w:val="0"/>
          <w:sz w:val="32"/>
          <w:szCs w:val="32"/>
          <w:highlight w:val="yellow"/>
          <w:lang w:eastAsia="zh-CN"/>
        </w:rPr>
        <w:t>为</w:t>
      </w:r>
      <w:r>
        <w:rPr>
          <w:rFonts w:hint="eastAsia" w:ascii="仿宋_GB2312" w:hAnsi="宋体" w:eastAsia="仿宋_GB2312" w:cs="仿宋_GB2312"/>
          <w:color w:val="000000"/>
          <w:kern w:val="0"/>
          <w:sz w:val="32"/>
          <w:szCs w:val="32"/>
          <w:highlight w:val="yellow"/>
          <w:lang w:val="en-US" w:eastAsia="zh-CN"/>
        </w:rPr>
        <w:t>0万元，支出决算为0万元,完成预算的100%，决算数与预算数持平。</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无政</w:t>
      </w:r>
      <w:r>
        <w:rPr>
          <w:rFonts w:hint="eastAsia" w:ascii="仿宋_GB2312" w:hAnsi="仿宋_GB2312" w:eastAsia="仿宋_GB2312" w:cs="仿宋_GB2312"/>
          <w:sz w:val="32"/>
          <w:szCs w:val="32"/>
        </w:rPr>
        <w:t>府性基金决算收支，并已公开空表。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rPr>
        <w:t>无国有资本经营决算拨款收支，并已公开空表。</w:t>
      </w:r>
    </w:p>
    <w:p>
      <w:pPr>
        <w:numPr>
          <w:ilvl w:val="0"/>
          <w:numId w:val="6"/>
        </w:numPr>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机关运行经费支出情况说明</w:t>
      </w:r>
    </w:p>
    <w:p>
      <w:pPr>
        <w:widowControl/>
        <w:spacing w:line="560" w:lineRule="exact"/>
        <w:ind w:firstLine="640" w:firstLineChars="200"/>
        <w:jc w:val="left"/>
        <w:rPr>
          <w:rFonts w:hint="eastAsia" w:ascii="黑体" w:hAnsi="黑体" w:eastAsia="黑体" w:cs="黑体"/>
          <w:sz w:val="32"/>
          <w:szCs w:val="32"/>
          <w:highlight w:val="none"/>
          <w:lang w:val="en-US" w:eastAsia="zh-CN"/>
        </w:rPr>
      </w:pPr>
      <w:r>
        <w:rPr>
          <w:rFonts w:hint="eastAsia" w:ascii="仿宋_GB2312" w:hAnsi="仿宋" w:eastAsia="仿宋_GB2312"/>
          <w:sz w:val="32"/>
          <w:szCs w:val="32"/>
          <w:highlight w:val="none"/>
          <w:lang w:val="en-US" w:eastAsia="zh-CN"/>
        </w:rPr>
        <w:t>2020年本部门机关运行经费预算为42.5万元，支出决算为26.97万元,完成预算的63.46%，决算数较预算数减少15.53万元，主要原因是我单位严格预算管理，严格落实中央有关厉行节约的文件精神，有效降低了行政运行费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本部门政府采购支出总额共4,872.14万元，其中政府采购货物类支出685.50万元、政府采购服务类支出488.42万元、政府采购工程类支出3,698.22万元。授予中小企业合同金额0万元，占政府采购支出总额的0%，其中：授予小微企业合同金额</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万元，占政府采购支出总额的0%。</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截止2020年末，本部门共有</w:t>
      </w:r>
      <w:r>
        <w:rPr>
          <w:rFonts w:hint="eastAsia" w:ascii="仿宋_GB2312" w:hAnsi="仿宋_GB2312" w:eastAsia="仿宋_GB2312" w:cs="仿宋_GB2312"/>
          <w:color w:val="000000"/>
          <w:kern w:val="0"/>
          <w:sz w:val="32"/>
          <w:szCs w:val="32"/>
          <w:lang w:eastAsia="zh-CN"/>
        </w:rPr>
        <w:t>车辆</w:t>
      </w: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eastAsia="zh-CN"/>
        </w:rPr>
        <w:t>辆</w:t>
      </w:r>
      <w:r>
        <w:rPr>
          <w:rFonts w:hint="eastAsia" w:ascii="仿宋_GB2312" w:hAnsi="仿宋_GB2312" w:eastAsia="仿宋_GB2312" w:cs="仿宋_GB2312"/>
          <w:color w:val="000000"/>
          <w:kern w:val="0"/>
          <w:sz w:val="32"/>
          <w:szCs w:val="32"/>
        </w:rPr>
        <w:t>，其中应急保障用车2辆，特种专业技术用车1辆，其他用车3辆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3辆公车于2018年改革后已交由产权交易中心拍卖，截止目前财政尚未审批，因此未做下账处理）</w:t>
      </w:r>
      <w:r>
        <w:rPr>
          <w:rFonts w:hint="eastAsia" w:ascii="仿宋_GB2312" w:hAnsi="仿宋_GB2312" w:eastAsia="仿宋_GB2312" w:cs="仿宋_GB2312"/>
          <w:color w:val="000000"/>
          <w:kern w:val="0"/>
          <w:sz w:val="32"/>
          <w:szCs w:val="32"/>
        </w:rPr>
        <w:t>。单价50万元</w:t>
      </w:r>
      <w:r>
        <w:rPr>
          <w:rFonts w:hint="eastAsia" w:ascii="仿宋_GB2312" w:hAnsi="仿宋_GB2312" w:eastAsia="仿宋_GB2312" w:cs="仿宋_GB2312"/>
          <w:color w:val="000000"/>
          <w:kern w:val="0"/>
          <w:sz w:val="32"/>
          <w:szCs w:val="32"/>
          <w:lang w:eastAsia="zh-CN"/>
        </w:rPr>
        <w:t>（含）</w:t>
      </w:r>
      <w:r>
        <w:rPr>
          <w:rFonts w:hint="eastAsia" w:ascii="仿宋_GB2312" w:hAnsi="仿宋_GB2312" w:eastAsia="仿宋_GB2312" w:cs="仿宋_GB2312"/>
          <w:color w:val="000000"/>
          <w:kern w:val="0"/>
          <w:sz w:val="32"/>
          <w:szCs w:val="32"/>
        </w:rPr>
        <w:t>以上的通用设备20台（套）；单价100万元</w:t>
      </w:r>
      <w:r>
        <w:rPr>
          <w:rFonts w:hint="eastAsia" w:ascii="仿宋_GB2312" w:hAnsi="仿宋_GB2312" w:eastAsia="仿宋_GB2312" w:cs="仿宋_GB2312"/>
          <w:color w:val="000000"/>
          <w:kern w:val="0"/>
          <w:sz w:val="32"/>
          <w:szCs w:val="32"/>
          <w:lang w:eastAsia="zh-CN"/>
        </w:rPr>
        <w:t>（含）</w:t>
      </w:r>
      <w:r>
        <w:rPr>
          <w:rFonts w:hint="eastAsia" w:ascii="仿宋_GB2312" w:hAnsi="仿宋_GB2312" w:eastAsia="仿宋_GB2312" w:cs="仿宋_GB2312"/>
          <w:color w:val="000000"/>
          <w:kern w:val="0"/>
          <w:sz w:val="32"/>
          <w:szCs w:val="32"/>
        </w:rPr>
        <w:t>以上的专用设备0台（套）。2020年购置</w:t>
      </w:r>
      <w:r>
        <w:rPr>
          <w:rFonts w:hint="eastAsia" w:ascii="仿宋_GB2312" w:hAnsi="仿宋_GB2312" w:eastAsia="仿宋_GB2312" w:cs="仿宋_GB2312"/>
          <w:color w:val="000000"/>
          <w:kern w:val="0"/>
          <w:sz w:val="32"/>
          <w:szCs w:val="32"/>
          <w:lang w:eastAsia="zh-CN"/>
        </w:rPr>
        <w:t>单价</w:t>
      </w:r>
      <w:r>
        <w:rPr>
          <w:rFonts w:hint="eastAsia" w:ascii="仿宋_GB2312" w:hAnsi="仿宋_GB2312" w:eastAsia="仿宋_GB2312" w:cs="仿宋_GB2312"/>
          <w:color w:val="000000"/>
          <w:kern w:val="0"/>
          <w:sz w:val="32"/>
          <w:szCs w:val="32"/>
          <w:lang w:val="en-US" w:eastAsia="zh-CN"/>
        </w:rPr>
        <w:t>50万元（含）以上的通用设备8台（套）；</w:t>
      </w:r>
      <w:r>
        <w:rPr>
          <w:rFonts w:hint="eastAsia" w:ascii="仿宋_GB2312" w:hAnsi="仿宋_GB2312" w:eastAsia="仿宋_GB2312" w:cs="仿宋_GB2312"/>
          <w:color w:val="000000"/>
          <w:kern w:val="0"/>
          <w:sz w:val="32"/>
          <w:szCs w:val="32"/>
        </w:rPr>
        <w:t>单价100万</w:t>
      </w:r>
      <w:r>
        <w:rPr>
          <w:rFonts w:hint="eastAsia" w:ascii="仿宋_GB2312" w:hAnsi="仿宋_GB2312" w:eastAsia="仿宋_GB2312" w:cs="仿宋_GB2312"/>
          <w:color w:val="000000"/>
          <w:kern w:val="0"/>
          <w:sz w:val="32"/>
          <w:szCs w:val="32"/>
          <w:lang w:eastAsia="zh-CN"/>
        </w:rPr>
        <w:t>元（含）</w:t>
      </w:r>
      <w:r>
        <w:rPr>
          <w:rFonts w:hint="eastAsia" w:ascii="仿宋_GB2312" w:hAnsi="仿宋_GB2312" w:eastAsia="仿宋_GB2312" w:cs="仿宋_GB2312"/>
          <w:color w:val="000000"/>
          <w:kern w:val="0"/>
          <w:sz w:val="32"/>
          <w:szCs w:val="32"/>
        </w:rPr>
        <w:t>以上的专用设备0台（套）。</w:t>
      </w: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hint="eastAsia" w:ascii="仿宋" w:hAnsi="仿宋" w:eastAsia="仿宋" w:cs="仿宋"/>
          <w:color w:val="000000"/>
          <w:kern w:val="0"/>
          <w:sz w:val="32"/>
          <w:szCs w:val="32"/>
        </w:rPr>
      </w:pPr>
    </w:p>
    <w:p>
      <w:pPr>
        <w:rPr>
          <w:rFonts w:ascii="楷体" w:hAnsi="楷体" w:eastAsia="楷体" w:cs="楷体"/>
          <w:sz w:val="32"/>
          <w:szCs w:val="32"/>
        </w:rPr>
      </w:pPr>
    </w:p>
    <w:p>
      <w:pPr>
        <w:rPr>
          <w:rFonts w:ascii="楷体" w:hAnsi="楷体" w:eastAsia="楷体" w:cs="楷体"/>
          <w:sz w:val="32"/>
          <w:szCs w:val="32"/>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p>
      <w:pPr>
        <w:rPr>
          <w:rFonts w:ascii="黑体" w:hAnsi="宋体" w:eastAsia="黑体"/>
          <w:color w:val="000000"/>
          <w:kern w:val="0"/>
          <w:sz w:val="44"/>
          <w:szCs w:val="44"/>
        </w:rPr>
      </w:pPr>
    </w:p>
    <w:p>
      <w:pPr>
        <w:rPr>
          <w:rFonts w:ascii="黑体" w:hAnsi="宋体" w:eastAsia="黑体"/>
          <w:color w:val="000000"/>
          <w:kern w:val="0"/>
          <w:sz w:val="44"/>
          <w:szCs w:val="44"/>
        </w:rPr>
      </w:pPr>
    </w:p>
    <w:p>
      <w:pPr>
        <w:rPr>
          <w:rFonts w:ascii="黑体" w:hAnsi="宋体" w:eastAsia="黑体"/>
          <w:color w:val="000000"/>
          <w:kern w:val="0"/>
          <w:sz w:val="44"/>
          <w:szCs w:val="44"/>
        </w:rPr>
      </w:pPr>
    </w:p>
    <w:p>
      <w:pPr>
        <w:rPr>
          <w:rFonts w:ascii="黑体" w:hAnsi="宋体" w:eastAsia="黑体"/>
          <w:color w:val="000000"/>
          <w:kern w:val="0"/>
          <w:sz w:val="44"/>
          <w:szCs w:val="44"/>
        </w:rPr>
      </w:pPr>
    </w:p>
    <w:p>
      <w:pPr>
        <w:rPr>
          <w:rFonts w:ascii="黑体" w:hAnsi="宋体" w:eastAsia="黑体"/>
          <w:color w:val="000000"/>
          <w:kern w:val="0"/>
          <w:sz w:val="44"/>
          <w:szCs w:val="44"/>
        </w:rPr>
      </w:pPr>
    </w:p>
    <w:sectPr>
      <w:footerReference r:id="rId5" w:type="default"/>
      <w:pgSz w:w="11906" w:h="16838"/>
      <w:pgMar w:top="2098" w:right="1474" w:bottom="1984" w:left="1587" w:header="851" w:footer="992"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24"/>
        <w:lang w:val="en-US" w:eastAsia="zh-CN" w:bidi="ar-SA"/>
      </w:rPr>
      <w:pict>
        <v:rect id="文本框 3"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24"/>
        <w:lang w:val="en-US" w:eastAsia="zh-CN" w:bidi="ar-SA"/>
      </w:rPr>
      <w:pict>
        <v:rect id="文本框 4" o:spid="_x0000_s1026" style="position:absolute;left:0;margin-left:191.7pt;margin-top:1.7pt;height:13.25pt;width:52.7pt;mso-position-horizontal-relative:margin;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5"/>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23</w:t>
                </w:r>
                <w:r>
                  <w:rPr>
                    <w:rFonts w:hint="eastAsia" w:ascii="宋体" w:hAnsi="宋体" w:eastAsia="宋体" w:cs="宋体"/>
                    <w:sz w:val="24"/>
                  </w:rPr>
                  <w:fldChar w:fldCharType="end"/>
                </w:r>
                <w:r>
                  <w:rPr>
                    <w:rFonts w:hint="eastAsia" w:ascii="宋体" w:hAnsi="宋体" w:eastAsia="宋体" w:cs="宋体"/>
                    <w:sz w:val="24"/>
                  </w:rP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95277117">
    <w:nsid w:val="237B353D"/>
    <w:multiLevelType w:val="singleLevel"/>
    <w:tmpl w:val="237B353D"/>
    <w:lvl w:ilvl="0" w:tentative="1">
      <w:start w:val="10"/>
      <w:numFmt w:val="chineseCounting"/>
      <w:suff w:val="nothing"/>
      <w:lvlText w:val="%1、"/>
      <w:lvlJc w:val="left"/>
      <w:rPr>
        <w:rFonts w:hint="eastAsia"/>
      </w:rPr>
    </w:lvl>
  </w:abstractNum>
  <w:abstractNum w:abstractNumId="1278684295">
    <w:nsid w:val="4C372C87"/>
    <w:multiLevelType w:val="singleLevel"/>
    <w:tmpl w:val="4C372C87"/>
    <w:lvl w:ilvl="0" w:tentative="1">
      <w:start w:val="2"/>
      <w:numFmt w:val="chineseCounting"/>
      <w:suff w:val="nothing"/>
      <w:lvlText w:val="（%1）"/>
      <w:lvlJc w:val="left"/>
      <w:rPr>
        <w:rFonts w:hint="eastAsia"/>
      </w:rPr>
    </w:lvl>
  </w:abstractNum>
  <w:abstractNum w:abstractNumId="861797630">
    <w:nsid w:val="335DFCFE"/>
    <w:multiLevelType w:val="singleLevel"/>
    <w:tmpl w:val="335DFCFE"/>
    <w:lvl w:ilvl="0" w:tentative="1">
      <w:start w:val="3"/>
      <w:numFmt w:val="chineseCounting"/>
      <w:suff w:val="nothing"/>
      <w:lvlText w:val="%1、"/>
      <w:lvlJc w:val="left"/>
      <w:rPr>
        <w:rFonts w:hint="eastAsia"/>
      </w:rPr>
    </w:lvl>
  </w:abstractNum>
  <w:abstractNum w:abstractNumId="1736152275">
    <w:nsid w:val="677B94D3"/>
    <w:multiLevelType w:val="singleLevel"/>
    <w:tmpl w:val="677B94D3"/>
    <w:lvl w:ilvl="0" w:tentative="1">
      <w:start w:val="1"/>
      <w:numFmt w:val="chineseCounting"/>
      <w:suff w:val="nothing"/>
      <w:lvlText w:val="%1、"/>
      <w:lvlJc w:val="left"/>
      <w:rPr>
        <w:rFonts w:hint="eastAsia"/>
      </w:rPr>
    </w:lvl>
  </w:abstractNum>
  <w:abstractNum w:abstractNumId="3996921825">
    <w:nsid w:val="EE3C2FE1"/>
    <w:multiLevelType w:val="singleLevel"/>
    <w:tmpl w:val="EE3C2FE1"/>
    <w:lvl w:ilvl="0" w:tentative="1">
      <w:start w:val="2"/>
      <w:numFmt w:val="chineseCounting"/>
      <w:suff w:val="nothing"/>
      <w:lvlText w:val="%1、"/>
      <w:lvlJc w:val="left"/>
      <w:rPr>
        <w:rFonts w:hint="eastAsia"/>
      </w:rPr>
    </w:lvl>
  </w:abstractNum>
  <w:abstractNum w:abstractNumId="2568456935">
    <w:nsid w:val="99178AE7"/>
    <w:multiLevelType w:val="singleLevel"/>
    <w:tmpl w:val="99178AE7"/>
    <w:lvl w:ilvl="0" w:tentative="1">
      <w:start w:val="4"/>
      <w:numFmt w:val="chineseCounting"/>
      <w:suff w:val="nothing"/>
      <w:lvlText w:val="%1、"/>
      <w:lvlJc w:val="left"/>
      <w:rPr>
        <w:rFonts w:hint="eastAsia"/>
      </w:rPr>
    </w:lvl>
  </w:abstractNum>
  <w:num w:numId="1">
    <w:abstractNumId w:val="1278684295"/>
  </w:num>
  <w:num w:numId="2">
    <w:abstractNumId w:val="1736152275"/>
  </w:num>
  <w:num w:numId="3">
    <w:abstractNumId w:val="3996921825"/>
  </w:num>
  <w:num w:numId="4">
    <w:abstractNumId w:val="861797630"/>
  </w:num>
  <w:num w:numId="5">
    <w:abstractNumId w:val="2568456935"/>
  </w:num>
  <w:num w:numId="6">
    <w:abstractNumId w:val="595277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50E89"/>
    <w:rsid w:val="00146787"/>
    <w:rsid w:val="00164001"/>
    <w:rsid w:val="00172A27"/>
    <w:rsid w:val="001D7568"/>
    <w:rsid w:val="002424C8"/>
    <w:rsid w:val="002A7893"/>
    <w:rsid w:val="003364E9"/>
    <w:rsid w:val="00452E2E"/>
    <w:rsid w:val="004B6D6E"/>
    <w:rsid w:val="0065526B"/>
    <w:rsid w:val="00813F4A"/>
    <w:rsid w:val="00825FB8"/>
    <w:rsid w:val="00922C3D"/>
    <w:rsid w:val="00B75B19"/>
    <w:rsid w:val="00B80654"/>
    <w:rsid w:val="00C55977"/>
    <w:rsid w:val="00E8111E"/>
    <w:rsid w:val="010376B4"/>
    <w:rsid w:val="013B79AC"/>
    <w:rsid w:val="01BE4C9B"/>
    <w:rsid w:val="01FB1400"/>
    <w:rsid w:val="02184564"/>
    <w:rsid w:val="02A95E46"/>
    <w:rsid w:val="02D174A4"/>
    <w:rsid w:val="031F08DF"/>
    <w:rsid w:val="044C59B4"/>
    <w:rsid w:val="04D46A69"/>
    <w:rsid w:val="04EE5E8A"/>
    <w:rsid w:val="05561286"/>
    <w:rsid w:val="056520C4"/>
    <w:rsid w:val="05685DB1"/>
    <w:rsid w:val="05A35983"/>
    <w:rsid w:val="05BC606C"/>
    <w:rsid w:val="05BC7408"/>
    <w:rsid w:val="064C450D"/>
    <w:rsid w:val="065B46DE"/>
    <w:rsid w:val="06917FEF"/>
    <w:rsid w:val="074B34A0"/>
    <w:rsid w:val="08A02914"/>
    <w:rsid w:val="08E42EAC"/>
    <w:rsid w:val="095E755A"/>
    <w:rsid w:val="09AC4A92"/>
    <w:rsid w:val="0A09059E"/>
    <w:rsid w:val="0A581A1D"/>
    <w:rsid w:val="0B1D0295"/>
    <w:rsid w:val="0B222BDC"/>
    <w:rsid w:val="0BC903DC"/>
    <w:rsid w:val="0BD06C46"/>
    <w:rsid w:val="0C187003"/>
    <w:rsid w:val="0C362E28"/>
    <w:rsid w:val="0C782A09"/>
    <w:rsid w:val="0CCF421C"/>
    <w:rsid w:val="0D015DC4"/>
    <w:rsid w:val="0D344EF9"/>
    <w:rsid w:val="0DE76EE7"/>
    <w:rsid w:val="0EA271F4"/>
    <w:rsid w:val="0EAA4A38"/>
    <w:rsid w:val="0F5B6DDB"/>
    <w:rsid w:val="0F6F3BA8"/>
    <w:rsid w:val="0FB009F2"/>
    <w:rsid w:val="0FD215F7"/>
    <w:rsid w:val="0FE30D64"/>
    <w:rsid w:val="101647FA"/>
    <w:rsid w:val="10847B6C"/>
    <w:rsid w:val="10BB651B"/>
    <w:rsid w:val="110F659B"/>
    <w:rsid w:val="113E33B5"/>
    <w:rsid w:val="1192538F"/>
    <w:rsid w:val="11CE6F30"/>
    <w:rsid w:val="11D0167A"/>
    <w:rsid w:val="11DD0AC6"/>
    <w:rsid w:val="11EE5F74"/>
    <w:rsid w:val="11FB7F37"/>
    <w:rsid w:val="12052A48"/>
    <w:rsid w:val="125E2600"/>
    <w:rsid w:val="12D05CD5"/>
    <w:rsid w:val="12DF2F22"/>
    <w:rsid w:val="12E61732"/>
    <w:rsid w:val="132E46A0"/>
    <w:rsid w:val="135556F4"/>
    <w:rsid w:val="14264640"/>
    <w:rsid w:val="14411117"/>
    <w:rsid w:val="153A3110"/>
    <w:rsid w:val="1586116E"/>
    <w:rsid w:val="15CD58F3"/>
    <w:rsid w:val="16611C67"/>
    <w:rsid w:val="166F39A5"/>
    <w:rsid w:val="18BB4AD7"/>
    <w:rsid w:val="19607942"/>
    <w:rsid w:val="1A2A7B8D"/>
    <w:rsid w:val="1A5042DF"/>
    <w:rsid w:val="1ADF21FB"/>
    <w:rsid w:val="1B3D4FF4"/>
    <w:rsid w:val="1B4A3FDA"/>
    <w:rsid w:val="1B524C98"/>
    <w:rsid w:val="1B875CC7"/>
    <w:rsid w:val="1C5E2F73"/>
    <w:rsid w:val="1D0609AB"/>
    <w:rsid w:val="1D381A7D"/>
    <w:rsid w:val="1D436AEF"/>
    <w:rsid w:val="1D6E0C0D"/>
    <w:rsid w:val="1DE11258"/>
    <w:rsid w:val="1E1B35EA"/>
    <w:rsid w:val="1E8A307D"/>
    <w:rsid w:val="1EF34DBB"/>
    <w:rsid w:val="1EF768A5"/>
    <w:rsid w:val="1F921F28"/>
    <w:rsid w:val="1FB868B9"/>
    <w:rsid w:val="1FF203BA"/>
    <w:rsid w:val="202E47BC"/>
    <w:rsid w:val="20EF4457"/>
    <w:rsid w:val="210326B5"/>
    <w:rsid w:val="21225118"/>
    <w:rsid w:val="21511608"/>
    <w:rsid w:val="22121188"/>
    <w:rsid w:val="221C15BB"/>
    <w:rsid w:val="22A275C0"/>
    <w:rsid w:val="22CE0EB0"/>
    <w:rsid w:val="238D01C9"/>
    <w:rsid w:val="23DD22E7"/>
    <w:rsid w:val="23E4344C"/>
    <w:rsid w:val="2423108F"/>
    <w:rsid w:val="243C7514"/>
    <w:rsid w:val="2549425B"/>
    <w:rsid w:val="25B4688C"/>
    <w:rsid w:val="26316304"/>
    <w:rsid w:val="26712255"/>
    <w:rsid w:val="26926B16"/>
    <w:rsid w:val="27322B32"/>
    <w:rsid w:val="27D21061"/>
    <w:rsid w:val="281E4BD7"/>
    <w:rsid w:val="287074DE"/>
    <w:rsid w:val="28FF2961"/>
    <w:rsid w:val="29207C9D"/>
    <w:rsid w:val="294832A2"/>
    <w:rsid w:val="29785A6B"/>
    <w:rsid w:val="2A89590D"/>
    <w:rsid w:val="2ADD343F"/>
    <w:rsid w:val="2ADE0340"/>
    <w:rsid w:val="2AE63444"/>
    <w:rsid w:val="2B547244"/>
    <w:rsid w:val="2B992A5F"/>
    <w:rsid w:val="2BD216D3"/>
    <w:rsid w:val="2C637A5A"/>
    <w:rsid w:val="2C787665"/>
    <w:rsid w:val="2CCA2E78"/>
    <w:rsid w:val="2D1F3974"/>
    <w:rsid w:val="2D657953"/>
    <w:rsid w:val="2D660202"/>
    <w:rsid w:val="2DB52EF2"/>
    <w:rsid w:val="2DC71787"/>
    <w:rsid w:val="2E7867C9"/>
    <w:rsid w:val="2E872B64"/>
    <w:rsid w:val="2E9361AC"/>
    <w:rsid w:val="2EE64A47"/>
    <w:rsid w:val="2F693670"/>
    <w:rsid w:val="2F947353"/>
    <w:rsid w:val="2FF17180"/>
    <w:rsid w:val="31442E27"/>
    <w:rsid w:val="318C1BE0"/>
    <w:rsid w:val="31AA6038"/>
    <w:rsid w:val="325948DC"/>
    <w:rsid w:val="326B729C"/>
    <w:rsid w:val="326E414B"/>
    <w:rsid w:val="327F031B"/>
    <w:rsid w:val="32C34F8C"/>
    <w:rsid w:val="3374287D"/>
    <w:rsid w:val="33887EE3"/>
    <w:rsid w:val="33B20C95"/>
    <w:rsid w:val="33EF3A4A"/>
    <w:rsid w:val="340F424E"/>
    <w:rsid w:val="3419212F"/>
    <w:rsid w:val="345D7D51"/>
    <w:rsid w:val="34677C61"/>
    <w:rsid w:val="34A12D0D"/>
    <w:rsid w:val="360A1B4B"/>
    <w:rsid w:val="375666BD"/>
    <w:rsid w:val="385A455D"/>
    <w:rsid w:val="38664028"/>
    <w:rsid w:val="39341045"/>
    <w:rsid w:val="3AF31354"/>
    <w:rsid w:val="3B121AD1"/>
    <w:rsid w:val="3B301A99"/>
    <w:rsid w:val="3B967695"/>
    <w:rsid w:val="3BC91188"/>
    <w:rsid w:val="3BF04583"/>
    <w:rsid w:val="3C0D61D4"/>
    <w:rsid w:val="3C5A5C37"/>
    <w:rsid w:val="3CE3144F"/>
    <w:rsid w:val="3CF91879"/>
    <w:rsid w:val="3CFD0D2E"/>
    <w:rsid w:val="3D3A18FB"/>
    <w:rsid w:val="3D757CE0"/>
    <w:rsid w:val="3D93654B"/>
    <w:rsid w:val="3E1E4E1E"/>
    <w:rsid w:val="3E51296C"/>
    <w:rsid w:val="3FF770D3"/>
    <w:rsid w:val="403D322A"/>
    <w:rsid w:val="40E721A9"/>
    <w:rsid w:val="41603979"/>
    <w:rsid w:val="41CF436B"/>
    <w:rsid w:val="41EA5265"/>
    <w:rsid w:val="42055ECC"/>
    <w:rsid w:val="43A52389"/>
    <w:rsid w:val="443B2E6C"/>
    <w:rsid w:val="44F963F2"/>
    <w:rsid w:val="45BD0EE0"/>
    <w:rsid w:val="4619368A"/>
    <w:rsid w:val="46BB0C45"/>
    <w:rsid w:val="474B297C"/>
    <w:rsid w:val="47673FD2"/>
    <w:rsid w:val="47780268"/>
    <w:rsid w:val="49710930"/>
    <w:rsid w:val="497D6594"/>
    <w:rsid w:val="4B856EAA"/>
    <w:rsid w:val="4B90608F"/>
    <w:rsid w:val="4BD43D3C"/>
    <w:rsid w:val="4D6E0FDF"/>
    <w:rsid w:val="4D705167"/>
    <w:rsid w:val="4E6F26AD"/>
    <w:rsid w:val="4EE4307A"/>
    <w:rsid w:val="4F181450"/>
    <w:rsid w:val="4F611D03"/>
    <w:rsid w:val="4F7A63F5"/>
    <w:rsid w:val="4FB9556E"/>
    <w:rsid w:val="503C0718"/>
    <w:rsid w:val="508C4474"/>
    <w:rsid w:val="5153143F"/>
    <w:rsid w:val="51B16642"/>
    <w:rsid w:val="51CF19E4"/>
    <w:rsid w:val="52746626"/>
    <w:rsid w:val="52B71469"/>
    <w:rsid w:val="52BD071E"/>
    <w:rsid w:val="53370FEB"/>
    <w:rsid w:val="53A23541"/>
    <w:rsid w:val="53CE3F8A"/>
    <w:rsid w:val="544E73DF"/>
    <w:rsid w:val="54CB418F"/>
    <w:rsid w:val="54F12DEE"/>
    <w:rsid w:val="550A7EB0"/>
    <w:rsid w:val="5514236E"/>
    <w:rsid w:val="55147C14"/>
    <w:rsid w:val="5537602E"/>
    <w:rsid w:val="556C2831"/>
    <w:rsid w:val="565B170B"/>
    <w:rsid w:val="56750B9A"/>
    <w:rsid w:val="56982C76"/>
    <w:rsid w:val="57580BF3"/>
    <w:rsid w:val="57781319"/>
    <w:rsid w:val="57ED6CA6"/>
    <w:rsid w:val="57EE5390"/>
    <w:rsid w:val="58097190"/>
    <w:rsid w:val="582A26FC"/>
    <w:rsid w:val="583D6F63"/>
    <w:rsid w:val="58F42A98"/>
    <w:rsid w:val="591E2D43"/>
    <w:rsid w:val="5933010B"/>
    <w:rsid w:val="596C0104"/>
    <w:rsid w:val="5A7D304A"/>
    <w:rsid w:val="5AE13FB3"/>
    <w:rsid w:val="5AE9753C"/>
    <w:rsid w:val="5B8D564A"/>
    <w:rsid w:val="5D337DE8"/>
    <w:rsid w:val="5D3675A2"/>
    <w:rsid w:val="5E283945"/>
    <w:rsid w:val="5F191AB3"/>
    <w:rsid w:val="5F38723F"/>
    <w:rsid w:val="5F805492"/>
    <w:rsid w:val="600D33BA"/>
    <w:rsid w:val="60802B6A"/>
    <w:rsid w:val="60B751C8"/>
    <w:rsid w:val="60FF24FF"/>
    <w:rsid w:val="61D9026C"/>
    <w:rsid w:val="61E407A6"/>
    <w:rsid w:val="62C923B6"/>
    <w:rsid w:val="63225689"/>
    <w:rsid w:val="634F3D20"/>
    <w:rsid w:val="637C380B"/>
    <w:rsid w:val="63D23192"/>
    <w:rsid w:val="63DA5017"/>
    <w:rsid w:val="64FD1BF7"/>
    <w:rsid w:val="65074FBA"/>
    <w:rsid w:val="657C3AD2"/>
    <w:rsid w:val="65BA19BF"/>
    <w:rsid w:val="65BE35E5"/>
    <w:rsid w:val="66377D5A"/>
    <w:rsid w:val="66CF254E"/>
    <w:rsid w:val="66FD7C26"/>
    <w:rsid w:val="679A3BE0"/>
    <w:rsid w:val="67BB504F"/>
    <w:rsid w:val="68FA029B"/>
    <w:rsid w:val="699862BE"/>
    <w:rsid w:val="699D0A15"/>
    <w:rsid w:val="69AE0333"/>
    <w:rsid w:val="69FE2207"/>
    <w:rsid w:val="6A4356DA"/>
    <w:rsid w:val="6A8E7712"/>
    <w:rsid w:val="6ABD3556"/>
    <w:rsid w:val="6B520806"/>
    <w:rsid w:val="6B7D2FB9"/>
    <w:rsid w:val="6B903745"/>
    <w:rsid w:val="6CAF2F32"/>
    <w:rsid w:val="6D7613DD"/>
    <w:rsid w:val="6D8756A0"/>
    <w:rsid w:val="6DDF266A"/>
    <w:rsid w:val="6E317BA9"/>
    <w:rsid w:val="6ED970D3"/>
    <w:rsid w:val="6F005573"/>
    <w:rsid w:val="6F7F2FB6"/>
    <w:rsid w:val="70147535"/>
    <w:rsid w:val="704E6019"/>
    <w:rsid w:val="71086DB5"/>
    <w:rsid w:val="71696D6C"/>
    <w:rsid w:val="723B2E47"/>
    <w:rsid w:val="73443257"/>
    <w:rsid w:val="734F2B0A"/>
    <w:rsid w:val="73E973A1"/>
    <w:rsid w:val="746016FA"/>
    <w:rsid w:val="74813CA8"/>
    <w:rsid w:val="74D20E84"/>
    <w:rsid w:val="74E217CB"/>
    <w:rsid w:val="74F43625"/>
    <w:rsid w:val="754F4216"/>
    <w:rsid w:val="75C31473"/>
    <w:rsid w:val="763B2EA0"/>
    <w:rsid w:val="763C4667"/>
    <w:rsid w:val="76675743"/>
    <w:rsid w:val="768567CD"/>
    <w:rsid w:val="769C3C47"/>
    <w:rsid w:val="77D47059"/>
    <w:rsid w:val="77D82ABE"/>
    <w:rsid w:val="77EA0FE0"/>
    <w:rsid w:val="77FD5491"/>
    <w:rsid w:val="78601FD7"/>
    <w:rsid w:val="78990E2E"/>
    <w:rsid w:val="794E7325"/>
    <w:rsid w:val="79D13B56"/>
    <w:rsid w:val="7A396E53"/>
    <w:rsid w:val="7A5C1B9D"/>
    <w:rsid w:val="7AB52EEB"/>
    <w:rsid w:val="7AB70AB4"/>
    <w:rsid w:val="7B5C1221"/>
    <w:rsid w:val="7C3021A9"/>
    <w:rsid w:val="7C3E5E46"/>
    <w:rsid w:val="7C905599"/>
    <w:rsid w:val="7CBF1CE3"/>
    <w:rsid w:val="7D581E72"/>
    <w:rsid w:val="7D8F60E3"/>
    <w:rsid w:val="7DB2433A"/>
    <w:rsid w:val="7DBA7E01"/>
    <w:rsid w:val="7DBE6F90"/>
    <w:rsid w:val="7E1F426D"/>
    <w:rsid w:val="7E4C76E0"/>
    <w:rsid w:val="7EE759C2"/>
    <w:rsid w:val="7F7570F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subject"/>
    <w:basedOn w:val="3"/>
    <w:next w:val="3"/>
    <w:link w:val="12"/>
    <w:qFormat/>
    <w:uiPriority w:val="0"/>
    <w:rPr>
      <w:b/>
      <w:bCs/>
    </w:rPr>
  </w:style>
  <w:style w:type="paragraph" w:styleId="3">
    <w:name w:val="annotation text"/>
    <w:basedOn w:val="1"/>
    <w:link w:val="1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批注文字 字符"/>
    <w:basedOn w:val="7"/>
    <w:link w:val="3"/>
    <w:qFormat/>
    <w:uiPriority w:val="0"/>
    <w:rPr>
      <w:rFonts w:ascii="Calibri" w:hAnsi="Calibri" w:cs="黑体"/>
      <w:kern w:val="2"/>
      <w:sz w:val="21"/>
      <w:szCs w:val="24"/>
    </w:rPr>
  </w:style>
  <w:style w:type="character" w:customStyle="1" w:styleId="12">
    <w:name w:val="批注主题 字符"/>
    <w:basedOn w:val="11"/>
    <w:link w:val="2"/>
    <w:qFormat/>
    <w:uiPriority w:val="0"/>
    <w:rPr>
      <w:rFonts w:ascii="Calibri" w:hAnsi="Calibri" w:cs="黑体"/>
      <w:b/>
      <w:bCs/>
      <w:kern w:val="2"/>
      <w:sz w:val="21"/>
      <w:szCs w:val="24"/>
    </w:rPr>
  </w:style>
  <w:style w:type="character" w:customStyle="1" w:styleId="13">
    <w:name w:val="批注框文本 字符"/>
    <w:basedOn w:val="7"/>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8952</Words>
  <Characters>5711</Characters>
  <Lines>47</Lines>
  <Paragraphs>29</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2021-08-12T03:15:00Z</dcterms:created>
  <dc:creator>Administrator</dc:creator>
  <cp:lastModifiedBy>任超</cp:lastModifiedBy>
  <cp:lastPrinted>2021-08-13T02:14:00Z</cp:lastPrinted>
  <dcterms:modified xsi:type="dcterms:W3CDTF">2021-08-30T09:53:51Z</dcterms:modified>
  <dc:title>陕西省交通运行监测中心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9A12013AD27A4DB4B2B93ADD2B4AE959</vt:lpwstr>
  </property>
</Properties>
</file>