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right="241"/>
        <w:jc w:val="right"/>
        <w:rPr>
          <w:rFonts w:hint="eastAsia" w:eastAsia="宋体"/>
          <w:b/>
          <w:bCs/>
          <w:sz w:val="24"/>
          <w:lang w:eastAsia="zh-CN"/>
        </w:rPr>
      </w:pPr>
      <w:bookmarkStart w:id="138" w:name="_GoBack"/>
      <w:bookmarkEnd w:id="138"/>
      <w:r>
        <w:rPr>
          <w:rFonts w:hint="eastAsia"/>
          <w:b/>
          <w:bCs/>
          <w:sz w:val="24"/>
        </w:rPr>
        <w:t>招标编号：</w:t>
      </w:r>
      <w:r>
        <w:rPr>
          <w:rFonts w:hint="eastAsia" w:eastAsia="黑体"/>
          <w:b/>
          <w:bCs/>
          <w:sz w:val="24"/>
          <w:lang w:eastAsia="zh-CN"/>
        </w:rPr>
        <w:t>DYZX2021-ZB-GK-103</w:t>
      </w:r>
    </w:p>
    <w:p>
      <w:pPr>
        <w:pStyle w:val="24"/>
        <w:spacing w:line="920" w:lineRule="exact"/>
        <w:jc w:val="center"/>
        <w:rPr>
          <w:rFonts w:hint="eastAsia" w:ascii="黑体" w:hAnsi="黑体" w:eastAsia="黑体"/>
          <w:sz w:val="36"/>
          <w:szCs w:val="28"/>
          <w:lang w:eastAsia="zh-CN"/>
        </w:rPr>
      </w:pPr>
      <w:r>
        <w:rPr>
          <w:rFonts w:hint="eastAsia" w:ascii="黑体" w:hAnsi="黑体" w:eastAsia="黑体"/>
          <w:sz w:val="36"/>
          <w:szCs w:val="28"/>
          <w:lang w:eastAsia="zh-CN"/>
        </w:rPr>
        <w:t>2021年高速公路项目设计咨询（评估）审查服务</w:t>
      </w:r>
    </w:p>
    <w:p>
      <w:pPr>
        <w:pStyle w:val="24"/>
        <w:spacing w:before="240" w:beforeLines="100" w:line="920" w:lineRule="exact"/>
        <w:jc w:val="center"/>
        <w:rPr>
          <w:rFonts w:ascii="黑体" w:hAnsi="黑体" w:eastAsia="黑体"/>
          <w:sz w:val="52"/>
          <w:szCs w:val="52"/>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widowControl/>
        <w:autoSpaceDE w:val="0"/>
        <w:autoSpaceDN w:val="0"/>
        <w:spacing w:before="240" w:line="720" w:lineRule="atLeast"/>
        <w:jc w:val="center"/>
        <w:textAlignment w:val="bottom"/>
        <w:rPr>
          <w:rFonts w:eastAsia="黑体"/>
          <w:sz w:val="50"/>
          <w:szCs w:val="50"/>
        </w:rPr>
      </w:pPr>
      <w:r>
        <w:rPr>
          <w:rFonts w:eastAsia="黑体"/>
          <w:b/>
          <w:sz w:val="72"/>
          <w:szCs w:val="20"/>
        </w:rPr>
        <w:t>招</w:t>
      </w:r>
      <w:r>
        <w:rPr>
          <w:rFonts w:hint="eastAsia" w:eastAsia="黑体"/>
          <w:b/>
          <w:sz w:val="72"/>
          <w:szCs w:val="20"/>
        </w:rPr>
        <w:t>标文件</w:t>
      </w:r>
    </w:p>
    <w:p>
      <w:pPr>
        <w:spacing w:line="440" w:lineRule="exact"/>
        <w:jc w:val="center"/>
        <w:rPr>
          <w:sz w:val="28"/>
          <w:szCs w:val="28"/>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tbl>
      <w:tblPr>
        <w:tblStyle w:val="18"/>
        <w:tblW w:w="0" w:type="auto"/>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1989"/>
        <w:gridCol w:w="386"/>
        <w:gridCol w:w="494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816" w:hRule="atLeast"/>
          <w:jc w:val="center"/>
        </w:trPr>
        <w:tc>
          <w:tcPr>
            <w:tcW w:w="1989" w:type="dxa"/>
            <w:noWrap w:val="0"/>
            <w:vAlign w:val="top"/>
          </w:tcPr>
          <w:p>
            <w:pPr>
              <w:spacing w:line="440" w:lineRule="exact"/>
              <w:jc w:val="right"/>
              <w:rPr>
                <w:sz w:val="20"/>
                <w:szCs w:val="20"/>
              </w:rPr>
            </w:pPr>
            <w:r>
              <w:rPr>
                <w:rFonts w:hint="eastAsia" w:eastAsia="黑体"/>
                <w:spacing w:val="80"/>
                <w:kern w:val="0"/>
                <w:sz w:val="32"/>
                <w:lang w:eastAsia="zh-CN"/>
              </w:rPr>
              <w:t>采购</w:t>
            </w:r>
            <w:r>
              <w:rPr>
                <w:rFonts w:hint="eastAsia" w:eastAsia="黑体"/>
                <w:kern w:val="0"/>
                <w:sz w:val="32"/>
              </w:rPr>
              <w:t>人</w:t>
            </w:r>
            <w:r>
              <w:rPr>
                <w:rFonts w:hint="eastAsia" w:eastAsia="黑体"/>
                <w:sz w:val="32"/>
              </w:rPr>
              <w:t>：</w:t>
            </w:r>
          </w:p>
        </w:tc>
        <w:tc>
          <w:tcPr>
            <w:tcW w:w="5330" w:type="dxa"/>
            <w:gridSpan w:val="2"/>
            <w:noWrap w:val="0"/>
            <w:vAlign w:val="top"/>
          </w:tcPr>
          <w:p>
            <w:pPr>
              <w:spacing w:line="440" w:lineRule="exact"/>
              <w:jc w:val="both"/>
              <w:rPr>
                <w:rFonts w:hint="eastAsia" w:eastAsia="宋体"/>
                <w:sz w:val="20"/>
                <w:szCs w:val="20"/>
                <w:lang w:eastAsia="zh-CN"/>
              </w:rPr>
            </w:pPr>
            <w:r>
              <w:rPr>
                <w:rFonts w:hint="eastAsia" w:eastAsia="黑体"/>
                <w:spacing w:val="137"/>
                <w:kern w:val="0"/>
                <w:sz w:val="32"/>
                <w:lang w:eastAsia="zh-CN"/>
              </w:rPr>
              <w:t>陕西省交通运输厅</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02" w:hRule="atLeast"/>
          <w:jc w:val="center"/>
        </w:trPr>
        <w:tc>
          <w:tcPr>
            <w:tcW w:w="2375" w:type="dxa"/>
            <w:gridSpan w:val="2"/>
            <w:noWrap w:val="0"/>
            <w:vAlign w:val="top"/>
          </w:tcPr>
          <w:p>
            <w:pPr>
              <w:spacing w:line="440" w:lineRule="exact"/>
              <w:rPr>
                <w:sz w:val="20"/>
                <w:szCs w:val="20"/>
              </w:rPr>
            </w:pPr>
            <w:r>
              <w:rPr>
                <w:rFonts w:hint="eastAsia" w:eastAsia="黑体"/>
                <w:kern w:val="0"/>
                <w:sz w:val="32"/>
                <w:lang w:eastAsia="zh-CN"/>
              </w:rPr>
              <w:t>采购</w:t>
            </w:r>
            <w:r>
              <w:rPr>
                <w:rFonts w:hint="eastAsia" w:eastAsia="黑体"/>
                <w:kern w:val="0"/>
                <w:sz w:val="32"/>
              </w:rPr>
              <w:t>代理</w:t>
            </w:r>
            <w:r>
              <w:rPr>
                <w:rFonts w:hint="eastAsia" w:eastAsia="黑体"/>
                <w:kern w:val="0"/>
                <w:sz w:val="32"/>
                <w:lang w:eastAsia="zh-CN"/>
              </w:rPr>
              <w:t>机构</w:t>
            </w:r>
            <w:r>
              <w:rPr>
                <w:rFonts w:hint="eastAsia" w:eastAsia="黑体"/>
                <w:sz w:val="32"/>
              </w:rPr>
              <w:t>：</w:t>
            </w:r>
          </w:p>
        </w:tc>
        <w:tc>
          <w:tcPr>
            <w:tcW w:w="4944" w:type="dxa"/>
            <w:noWrap w:val="0"/>
            <w:vAlign w:val="top"/>
          </w:tcPr>
          <w:p>
            <w:pPr>
              <w:spacing w:line="440" w:lineRule="exact"/>
              <w:rPr>
                <w:sz w:val="20"/>
                <w:szCs w:val="20"/>
              </w:rPr>
            </w:pPr>
            <w:r>
              <w:rPr>
                <w:rFonts w:hint="eastAsia" w:eastAsia="黑体"/>
                <w:sz w:val="32"/>
              </w:rPr>
              <w:t>北京</w:t>
            </w:r>
            <w:r>
              <w:rPr>
                <w:rFonts w:hint="eastAsia" w:eastAsia="黑体"/>
                <w:sz w:val="32"/>
                <w:lang w:eastAsia="zh-CN"/>
              </w:rPr>
              <w:t>大岳</w:t>
            </w:r>
            <w:r>
              <w:rPr>
                <w:rFonts w:hint="eastAsia" w:eastAsia="黑体"/>
                <w:sz w:val="32"/>
              </w:rPr>
              <w:t>咨询有限</w:t>
            </w:r>
            <w:r>
              <w:rPr>
                <w:rFonts w:hint="eastAsia" w:eastAsia="黑体"/>
                <w:sz w:val="32"/>
                <w:lang w:eastAsia="zh-CN"/>
              </w:rPr>
              <w:t>责任</w:t>
            </w:r>
            <w:r>
              <w:rPr>
                <w:rFonts w:hint="eastAsia" w:eastAsia="黑体"/>
                <w:sz w:val="32"/>
              </w:rPr>
              <w:t>公司</w:t>
            </w:r>
          </w:p>
        </w:tc>
      </w:tr>
    </w:tbl>
    <w:p>
      <w:pPr>
        <w:pStyle w:val="25"/>
        <w:adjustRightInd w:val="0"/>
        <w:spacing w:line="780" w:lineRule="exact"/>
        <w:jc w:val="center"/>
        <w:textAlignment w:val="baseline"/>
        <w:rPr>
          <w:sz w:val="20"/>
          <w:u w:val="single"/>
        </w:rPr>
      </w:pPr>
      <w:r>
        <w:rPr>
          <w:rFonts w:ascii="黑体" w:hAnsi="黑体" w:eastAsia="黑体"/>
          <w:spacing w:val="40"/>
          <w:kern w:val="0"/>
          <w:sz w:val="32"/>
          <w:szCs w:val="32"/>
        </w:rPr>
        <w:t>二○二</w:t>
      </w:r>
      <w:r>
        <w:rPr>
          <w:rFonts w:hint="eastAsia" w:ascii="黑体" w:hAnsi="黑体" w:eastAsia="黑体"/>
          <w:spacing w:val="40"/>
          <w:kern w:val="0"/>
          <w:sz w:val="32"/>
          <w:szCs w:val="32"/>
        </w:rPr>
        <w:t>一</w:t>
      </w:r>
      <w:r>
        <w:rPr>
          <w:rFonts w:ascii="黑体" w:hAnsi="黑体" w:eastAsia="黑体"/>
          <w:spacing w:val="40"/>
          <w:kern w:val="0"/>
          <w:sz w:val="32"/>
          <w:szCs w:val="32"/>
        </w:rPr>
        <w:t>年</w:t>
      </w:r>
      <w:r>
        <w:rPr>
          <w:rFonts w:hint="eastAsia" w:ascii="黑体" w:hAnsi="黑体" w:eastAsia="黑体"/>
          <w:spacing w:val="40"/>
          <w:kern w:val="0"/>
          <w:sz w:val="32"/>
          <w:szCs w:val="32"/>
          <w:lang w:eastAsia="zh-CN"/>
        </w:rPr>
        <w:t>十一</w:t>
      </w:r>
      <w:r>
        <w:rPr>
          <w:rFonts w:ascii="黑体" w:hAnsi="黑体" w:eastAsia="黑体"/>
          <w:spacing w:val="40"/>
          <w:kern w:val="0"/>
          <w:sz w:val="32"/>
          <w:szCs w:val="32"/>
        </w:rPr>
        <w:t>月</w:t>
      </w:r>
    </w:p>
    <w:p>
      <w:pPr>
        <w:spacing w:line="400" w:lineRule="atLeast"/>
        <w:jc w:val="center"/>
        <w:rPr>
          <w:sz w:val="20"/>
          <w:szCs w:val="20"/>
        </w:rPr>
      </w:pPr>
      <w:r>
        <w:rPr>
          <w:sz w:val="20"/>
          <w:szCs w:val="20"/>
        </w:rPr>
        <w:br w:type="page"/>
      </w:r>
    </w:p>
    <w:p>
      <w:pPr>
        <w:jc w:val="center"/>
        <w:rPr>
          <w:rFonts w:eastAsia="黑体"/>
          <w:sz w:val="44"/>
        </w:rPr>
      </w:pPr>
      <w:r>
        <w:rPr>
          <w:rFonts w:hint="eastAsia" w:eastAsia="黑体"/>
          <w:sz w:val="44"/>
        </w:rPr>
        <w:t>说明</w:t>
      </w:r>
    </w:p>
    <w:p>
      <w:pPr>
        <w:spacing w:line="360" w:lineRule="auto"/>
        <w:ind w:firstLine="420" w:firstLineChars="200"/>
      </w:pPr>
    </w:p>
    <w:p>
      <w:pPr>
        <w:spacing w:line="440" w:lineRule="exact"/>
        <w:ind w:firstLine="480" w:firstLineChars="200"/>
        <w:rPr>
          <w:sz w:val="24"/>
        </w:rPr>
      </w:pPr>
      <w:r>
        <w:rPr>
          <w:rFonts w:hint="eastAsia"/>
          <w:sz w:val="24"/>
        </w:rPr>
        <w:t>一、</w:t>
      </w:r>
      <w:r>
        <w:rPr>
          <w:rFonts w:hint="eastAsia"/>
          <w:sz w:val="24"/>
          <w:highlight w:val="none"/>
        </w:rPr>
        <w:t>《</w:t>
      </w:r>
      <w:r>
        <w:rPr>
          <w:rFonts w:hint="eastAsia"/>
          <w:sz w:val="24"/>
          <w:highlight w:val="none"/>
          <w:lang w:eastAsia="zh-CN"/>
        </w:rPr>
        <w:t>2021年高速公路项目设计咨询（评估）审查服务</w:t>
      </w:r>
      <w:r>
        <w:rPr>
          <w:rFonts w:hint="eastAsia"/>
          <w:sz w:val="24"/>
          <w:highlight w:val="none"/>
        </w:rPr>
        <w:t>招标文</w:t>
      </w:r>
      <w:r>
        <w:rPr>
          <w:rFonts w:hint="eastAsia"/>
          <w:sz w:val="24"/>
        </w:rPr>
        <w:t>件》以交通运输部《公路工程标准勘察设计招标文件》（以下简称《公路设计招标标准文件》）为参考依据，结合本招标项目的具体特点和实际需要编制而成。</w:t>
      </w:r>
    </w:p>
    <w:p>
      <w:pPr>
        <w:spacing w:line="440" w:lineRule="exact"/>
        <w:ind w:firstLine="480" w:firstLineChars="200"/>
        <w:rPr>
          <w:sz w:val="24"/>
        </w:rPr>
      </w:pPr>
      <w:r>
        <w:rPr>
          <w:rFonts w:hint="eastAsia"/>
          <w:sz w:val="24"/>
        </w:rPr>
        <w:t>二、投标人应按本招标文件的要求认真编制投标文件，完整地响应招标文件的规定和内容，避免投标文件因不能通过评审而被拒绝。</w:t>
      </w:r>
    </w:p>
    <w:p>
      <w:pPr>
        <w:spacing w:line="440" w:lineRule="exact"/>
        <w:ind w:firstLine="480" w:firstLineChars="200"/>
        <w:rPr>
          <w:sz w:val="24"/>
        </w:rPr>
      </w:pPr>
    </w:p>
    <w:p>
      <w:pPr>
        <w:spacing w:line="440" w:lineRule="exact"/>
        <w:jc w:val="center"/>
        <w:rPr>
          <w:spacing w:val="20"/>
          <w:sz w:val="44"/>
        </w:rPr>
      </w:pPr>
      <w:r>
        <w:rPr>
          <w:rFonts w:eastAsia="黑体"/>
          <w:spacing w:val="20"/>
          <w:sz w:val="44"/>
        </w:rPr>
        <w:br w:type="page"/>
      </w:r>
      <w:r>
        <w:rPr>
          <w:rFonts w:hint="eastAsia" w:eastAsia="黑体"/>
          <w:spacing w:val="20"/>
          <w:sz w:val="44"/>
        </w:rPr>
        <w:t>目录</w:t>
      </w:r>
    </w:p>
    <w:p>
      <w:pPr>
        <w:pStyle w:val="13"/>
        <w:rPr>
          <w:rFonts w:ascii="Calibri" w:hAnsi="Calibri" w:cs="黑体"/>
          <w:bCs w:val="0"/>
          <w:caps w:val="0"/>
          <w:sz w:val="21"/>
          <w:szCs w:val="22"/>
        </w:rPr>
      </w:pPr>
      <w:r>
        <w:rPr>
          <w:rFonts w:ascii="Times New Roman" w:hAnsi="Times New Roman"/>
          <w:b/>
        </w:rPr>
        <w:fldChar w:fldCharType="begin"/>
      </w:r>
      <w:r>
        <w:rPr>
          <w:rFonts w:ascii="Times New Roman" w:hAnsi="Times New Roman"/>
          <w:b/>
        </w:rPr>
        <w:instrText xml:space="preserve"> TOC \o "1-4" \h \z \u </w:instrText>
      </w:r>
      <w:r>
        <w:rPr>
          <w:rFonts w:ascii="Times New Roman" w:hAnsi="Times New Roman"/>
          <w:b/>
        </w:rPr>
        <w:fldChar w:fldCharType="separate"/>
      </w:r>
      <w:r>
        <w:fldChar w:fldCharType="begin"/>
      </w:r>
      <w:r>
        <w:instrText xml:space="preserve">HYPERLINK  \l "_Toc490154353" </w:instrText>
      </w:r>
      <w:r>
        <w:fldChar w:fldCharType="separate"/>
      </w:r>
      <w:r>
        <w:rPr>
          <w:rStyle w:val="22"/>
          <w:rFonts w:ascii="Times New Roman" w:hAnsi="Times New Roman" w:eastAsia="黑体"/>
          <w:color w:val="auto"/>
        </w:rPr>
        <w:t>第一章</w:t>
      </w:r>
      <w:r>
        <w:rPr>
          <w:rStyle w:val="22"/>
          <w:rFonts w:hint="eastAsia" w:ascii="Times New Roman" w:hAnsi="Times New Roman" w:eastAsia="黑体"/>
          <w:color w:val="auto"/>
        </w:rPr>
        <w:t xml:space="preserve"> </w:t>
      </w:r>
      <w:r>
        <w:rPr>
          <w:rStyle w:val="22"/>
          <w:rFonts w:ascii="Times New Roman" w:hAnsi="Times New Roman" w:eastAsia="黑体"/>
          <w:color w:val="auto"/>
        </w:rPr>
        <w:t>招标公告</w:t>
      </w:r>
      <w:r>
        <w:tab/>
      </w:r>
      <w:r>
        <w:fldChar w:fldCharType="begin"/>
      </w:r>
      <w:r>
        <w:instrText xml:space="preserve"> PAGEREF _Toc490154353 \h </w:instrText>
      </w:r>
      <w:r>
        <w:fldChar w:fldCharType="separate"/>
      </w:r>
      <w:r>
        <w:t>3</w:t>
      </w:r>
      <w:r>
        <w:fldChar w:fldCharType="end"/>
      </w:r>
      <w:r>
        <w:fldChar w:fldCharType="end"/>
      </w:r>
    </w:p>
    <w:p>
      <w:pPr>
        <w:pStyle w:val="13"/>
        <w:rPr>
          <w:rFonts w:ascii="Calibri" w:hAnsi="Calibri" w:cs="黑体"/>
          <w:bCs w:val="0"/>
          <w:caps w:val="0"/>
          <w:sz w:val="21"/>
          <w:szCs w:val="22"/>
        </w:rPr>
      </w:pPr>
      <w:r>
        <w:fldChar w:fldCharType="begin"/>
      </w:r>
      <w:r>
        <w:instrText xml:space="preserve">HYPERLINK  \l "_Toc490154362" </w:instrText>
      </w:r>
      <w:r>
        <w:fldChar w:fldCharType="separate"/>
      </w:r>
      <w:r>
        <w:rPr>
          <w:rStyle w:val="22"/>
          <w:rFonts w:ascii="Times New Roman" w:hAnsi="Times New Roman" w:eastAsia="黑体"/>
          <w:color w:val="auto"/>
        </w:rPr>
        <w:t>第二章</w:t>
      </w:r>
      <w:r>
        <w:rPr>
          <w:rStyle w:val="22"/>
          <w:rFonts w:hint="eastAsia" w:ascii="Times New Roman" w:hAnsi="Times New Roman" w:eastAsia="黑体"/>
          <w:color w:val="auto"/>
        </w:rPr>
        <w:t xml:space="preserve"> </w:t>
      </w:r>
      <w:r>
        <w:rPr>
          <w:rStyle w:val="22"/>
          <w:rFonts w:ascii="Times New Roman" w:hAnsi="Times New Roman" w:eastAsia="黑体"/>
          <w:color w:val="auto"/>
        </w:rPr>
        <w:t>投标人须知</w:t>
      </w:r>
      <w:r>
        <w:tab/>
      </w:r>
      <w:r>
        <w:fldChar w:fldCharType="begin"/>
      </w:r>
      <w:r>
        <w:instrText xml:space="preserve"> PAGEREF _Toc490154362 \h </w:instrText>
      </w:r>
      <w:r>
        <w:fldChar w:fldCharType="separate"/>
      </w:r>
      <w:r>
        <w:t>9</w:t>
      </w:r>
      <w:r>
        <w:fldChar w:fldCharType="end"/>
      </w:r>
      <w:r>
        <w:fldChar w:fldCharType="end"/>
      </w:r>
    </w:p>
    <w:p>
      <w:pPr>
        <w:pStyle w:val="14"/>
        <w:rPr>
          <w:rFonts w:ascii="Calibri" w:hAnsi="Calibri" w:cs="黑体"/>
          <w:sz w:val="21"/>
          <w:szCs w:val="22"/>
        </w:rPr>
      </w:pPr>
      <w:r>
        <w:fldChar w:fldCharType="begin"/>
      </w:r>
      <w:r>
        <w:instrText xml:space="preserve">HYPERLINK  \l "_Toc490154363" </w:instrText>
      </w:r>
      <w:r>
        <w:fldChar w:fldCharType="separate"/>
      </w:r>
      <w:r>
        <w:rPr>
          <w:rStyle w:val="22"/>
          <w:rFonts w:eastAsia="黑体"/>
          <w:color w:val="auto"/>
        </w:rPr>
        <w:t>投标人须知前附表</w:t>
      </w:r>
      <w:r>
        <w:tab/>
      </w:r>
      <w:r>
        <w:fldChar w:fldCharType="begin"/>
      </w:r>
      <w:r>
        <w:instrText xml:space="preserve"> PAGEREF _Toc490154363 \h </w:instrText>
      </w:r>
      <w:r>
        <w:fldChar w:fldCharType="separate"/>
      </w:r>
      <w:r>
        <w:t>10</w:t>
      </w:r>
      <w:r>
        <w:fldChar w:fldCharType="end"/>
      </w:r>
      <w:r>
        <w:fldChar w:fldCharType="end"/>
      </w:r>
    </w:p>
    <w:p>
      <w:pPr>
        <w:pStyle w:val="13"/>
        <w:rPr>
          <w:rFonts w:ascii="Calibri" w:hAnsi="Calibri" w:cs="黑体"/>
          <w:bCs w:val="0"/>
          <w:caps w:val="0"/>
          <w:sz w:val="21"/>
          <w:szCs w:val="22"/>
        </w:rPr>
      </w:pPr>
      <w:r>
        <w:fldChar w:fldCharType="begin"/>
      </w:r>
      <w:r>
        <w:instrText xml:space="preserve">HYPERLINK  \l "_Toc490154374" </w:instrText>
      </w:r>
      <w:r>
        <w:fldChar w:fldCharType="separate"/>
      </w:r>
      <w:r>
        <w:rPr>
          <w:rStyle w:val="22"/>
          <w:rFonts w:ascii="Times New Roman" w:hAnsi="Times New Roman" w:eastAsia="黑体"/>
          <w:color w:val="auto"/>
        </w:rPr>
        <w:t>第三章</w:t>
      </w:r>
      <w:r>
        <w:rPr>
          <w:rStyle w:val="22"/>
          <w:rFonts w:hint="eastAsia" w:ascii="Times New Roman" w:hAnsi="Times New Roman" w:eastAsia="黑体"/>
          <w:color w:val="auto"/>
        </w:rPr>
        <w:t xml:space="preserve"> </w:t>
      </w:r>
      <w:r>
        <w:rPr>
          <w:rStyle w:val="22"/>
          <w:rFonts w:ascii="Times New Roman" w:hAnsi="Times New Roman" w:eastAsia="黑体"/>
          <w:color w:val="auto"/>
        </w:rPr>
        <w:t>评标办法</w:t>
      </w:r>
      <w:r>
        <w:tab/>
      </w:r>
      <w:r>
        <w:fldChar w:fldCharType="begin"/>
      </w:r>
      <w:r>
        <w:instrText xml:space="preserve"> PAGEREF _Toc490154374 \h </w:instrText>
      </w:r>
      <w:r>
        <w:fldChar w:fldCharType="separate"/>
      </w:r>
      <w:r>
        <w:t>40</w:t>
      </w:r>
      <w:r>
        <w:fldChar w:fldCharType="end"/>
      </w:r>
      <w:r>
        <w:fldChar w:fldCharType="end"/>
      </w:r>
    </w:p>
    <w:p>
      <w:pPr>
        <w:pStyle w:val="14"/>
        <w:rPr>
          <w:rFonts w:ascii="Calibri" w:hAnsi="Calibri" w:cs="黑体"/>
          <w:sz w:val="21"/>
          <w:szCs w:val="22"/>
        </w:rPr>
      </w:pPr>
      <w:r>
        <w:fldChar w:fldCharType="begin"/>
      </w:r>
      <w:r>
        <w:instrText xml:space="preserve">HYPERLINK  \l "_Toc490154375" </w:instrText>
      </w:r>
      <w:r>
        <w:fldChar w:fldCharType="separate"/>
      </w:r>
      <w:r>
        <w:rPr>
          <w:rStyle w:val="22"/>
          <w:rFonts w:eastAsia="黑体"/>
          <w:color w:val="auto"/>
        </w:rPr>
        <w:t>评标办法前附表</w:t>
      </w:r>
      <w:r>
        <w:tab/>
      </w:r>
      <w:r>
        <w:fldChar w:fldCharType="begin"/>
      </w:r>
      <w:r>
        <w:instrText xml:space="preserve"> PAGEREF _Toc490154375 \h </w:instrText>
      </w:r>
      <w:r>
        <w:fldChar w:fldCharType="separate"/>
      </w:r>
      <w:r>
        <w:t>41</w:t>
      </w:r>
      <w:r>
        <w:fldChar w:fldCharType="end"/>
      </w:r>
      <w:r>
        <w:fldChar w:fldCharType="end"/>
      </w:r>
    </w:p>
    <w:p>
      <w:pPr>
        <w:pStyle w:val="13"/>
        <w:rPr>
          <w:rFonts w:ascii="Calibri" w:hAnsi="Calibri" w:cs="黑体"/>
          <w:sz w:val="21"/>
          <w:szCs w:val="22"/>
        </w:rPr>
      </w:pPr>
      <w:r>
        <w:fldChar w:fldCharType="begin"/>
      </w:r>
      <w:r>
        <w:instrText xml:space="preserve">HYPERLINK  \l "_Toc490154378" </w:instrText>
      </w:r>
      <w:r>
        <w:fldChar w:fldCharType="separate"/>
      </w:r>
      <w:r>
        <w:rPr>
          <w:rStyle w:val="22"/>
          <w:rFonts w:ascii="Times New Roman" w:hAnsi="Times New Roman" w:eastAsia="黑体"/>
          <w:color w:val="auto"/>
        </w:rPr>
        <w:t>第四章</w:t>
      </w:r>
      <w:r>
        <w:rPr>
          <w:rStyle w:val="22"/>
          <w:rFonts w:hint="eastAsia" w:ascii="Times New Roman" w:hAnsi="Times New Roman" w:eastAsia="黑体"/>
          <w:color w:val="auto"/>
        </w:rPr>
        <w:t xml:space="preserve"> 技术咨询</w:t>
      </w:r>
      <w:r>
        <w:rPr>
          <w:rStyle w:val="22"/>
          <w:rFonts w:ascii="Times New Roman" w:hAnsi="Times New Roman" w:eastAsia="黑体"/>
          <w:color w:val="auto"/>
        </w:rPr>
        <w:t>合同格式</w:t>
      </w:r>
      <w:r>
        <w:tab/>
      </w:r>
      <w:r>
        <w:rPr>
          <w:bCs w:val="0"/>
          <w:caps w:val="0"/>
        </w:rPr>
        <w:fldChar w:fldCharType="begin"/>
      </w:r>
      <w:r>
        <w:instrText xml:space="preserve"> PAGEREF _Toc490154378 \h </w:instrText>
      </w:r>
      <w:r>
        <w:rPr>
          <w:bCs w:val="0"/>
          <w:caps w:val="0"/>
        </w:rPr>
        <w:fldChar w:fldCharType="separate"/>
      </w:r>
      <w:r>
        <w:t>53</w:t>
      </w:r>
      <w:r>
        <w:rPr>
          <w:bCs w:val="0"/>
          <w:caps w:val="0"/>
        </w:rPr>
        <w:fldChar w:fldCharType="end"/>
      </w:r>
      <w:r>
        <w:fldChar w:fldCharType="end"/>
      </w:r>
    </w:p>
    <w:p>
      <w:pPr>
        <w:pStyle w:val="13"/>
        <w:rPr>
          <w:rFonts w:ascii="Calibri" w:hAnsi="Calibri" w:cs="黑体"/>
          <w:bCs w:val="0"/>
          <w:caps w:val="0"/>
          <w:sz w:val="21"/>
          <w:szCs w:val="22"/>
        </w:rPr>
      </w:pPr>
      <w:r>
        <w:fldChar w:fldCharType="begin"/>
      </w:r>
      <w:r>
        <w:instrText xml:space="preserve">HYPERLINK  \l "_Toc490154401" </w:instrText>
      </w:r>
      <w:r>
        <w:fldChar w:fldCharType="separate"/>
      </w:r>
      <w:r>
        <w:rPr>
          <w:rStyle w:val="22"/>
          <w:rFonts w:ascii="Times New Roman" w:hAnsi="Times New Roman" w:eastAsia="黑体"/>
          <w:color w:val="auto"/>
        </w:rPr>
        <w:t>第</w:t>
      </w:r>
      <w:r>
        <w:rPr>
          <w:rStyle w:val="22"/>
          <w:rFonts w:hint="eastAsia" w:ascii="Times New Roman" w:hAnsi="Times New Roman" w:eastAsia="黑体"/>
          <w:color w:val="auto"/>
          <w:lang w:val="en-US" w:eastAsia="zh-CN"/>
        </w:rPr>
        <w:t>五</w:t>
      </w:r>
      <w:r>
        <w:rPr>
          <w:rStyle w:val="22"/>
          <w:rFonts w:ascii="Times New Roman" w:hAnsi="Times New Roman" w:eastAsia="黑体"/>
          <w:color w:val="auto"/>
        </w:rPr>
        <w:t>章</w:t>
      </w:r>
      <w:r>
        <w:rPr>
          <w:rStyle w:val="22"/>
          <w:rFonts w:hint="eastAsia" w:ascii="Times New Roman" w:hAnsi="Times New Roman" w:eastAsia="黑体"/>
          <w:color w:val="auto"/>
        </w:rPr>
        <w:t xml:space="preserve"> </w:t>
      </w:r>
      <w:r>
        <w:rPr>
          <w:rStyle w:val="22"/>
          <w:rFonts w:ascii="Times New Roman" w:hAnsi="Times New Roman" w:eastAsia="黑体"/>
          <w:color w:val="auto"/>
        </w:rPr>
        <w:t>投标文件格式</w:t>
      </w:r>
      <w:r>
        <w:tab/>
      </w:r>
      <w:r>
        <w:fldChar w:fldCharType="begin"/>
      </w:r>
      <w:r>
        <w:instrText xml:space="preserve"> PAGEREF _Toc490154401 \h </w:instrText>
      </w:r>
      <w:r>
        <w:fldChar w:fldCharType="separate"/>
      </w:r>
      <w:r>
        <w:t>73</w:t>
      </w:r>
      <w:r>
        <w:fldChar w:fldCharType="end"/>
      </w:r>
      <w:r>
        <w:fldChar w:fldCharType="end"/>
      </w:r>
    </w:p>
    <w:p>
      <w:pPr>
        <w:pStyle w:val="13"/>
        <w:rPr>
          <w:b/>
          <w:bCs w:val="0"/>
          <w:caps w:val="0"/>
          <w:sz w:val="28"/>
          <w:szCs w:val="28"/>
        </w:rPr>
      </w:pPr>
      <w:r>
        <w:rPr>
          <w:b/>
          <w:bCs w:val="0"/>
          <w:caps w:val="0"/>
          <w:sz w:val="28"/>
          <w:szCs w:val="28"/>
        </w:rPr>
        <w:fldChar w:fldCharType="end"/>
      </w:r>
    </w:p>
    <w:p>
      <w:pPr>
        <w:widowControl/>
        <w:jc w:val="left"/>
        <w:rPr>
          <w:rFonts w:ascii="宋体" w:hAnsi="宋体"/>
          <w:b/>
          <w:sz w:val="28"/>
          <w:szCs w:val="28"/>
        </w:rPr>
      </w:pPr>
      <w:r>
        <w:rPr>
          <w:b/>
          <w:bCs/>
          <w:caps/>
          <w:sz w:val="28"/>
          <w:szCs w:val="28"/>
        </w:rPr>
        <w:br w:type="page"/>
      </w:r>
    </w:p>
    <w:p>
      <w:pPr>
        <w:spacing w:line="440" w:lineRule="exact"/>
        <w:jc w:val="center"/>
        <w:rPr>
          <w:rFonts w:eastAsia="黑体"/>
          <w:sz w:val="36"/>
          <w:szCs w:val="36"/>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pStyle w:val="17"/>
        <w:rPr>
          <w:rFonts w:ascii="Times New Roman" w:hAnsi="Times New Roman" w:eastAsia="黑体"/>
          <w:sz w:val="36"/>
          <w:szCs w:val="36"/>
        </w:rPr>
      </w:pPr>
      <w:bookmarkStart w:id="0" w:name="_Toc490154353"/>
      <w:r>
        <w:rPr>
          <w:rFonts w:hint="eastAsia" w:ascii="Times New Roman" w:hAnsi="Times New Roman" w:eastAsia="黑体"/>
          <w:sz w:val="36"/>
          <w:szCs w:val="36"/>
        </w:rPr>
        <w:t>第一章 招标公告</w:t>
      </w:r>
      <w:bookmarkEnd w:id="0"/>
    </w:p>
    <w:p>
      <w:pPr>
        <w:spacing w:line="440" w:lineRule="exact"/>
        <w:jc w:val="center"/>
        <w:rPr>
          <w:rFonts w:eastAsia="黑体"/>
          <w:sz w:val="30"/>
          <w:szCs w:val="30"/>
        </w:rPr>
      </w:pPr>
      <w:r>
        <w:rPr>
          <w:rFonts w:eastAsia="黑体"/>
          <w:sz w:val="29"/>
          <w:szCs w:val="29"/>
        </w:rPr>
        <w:br w:type="page"/>
      </w:r>
      <w:r>
        <w:rPr>
          <w:rFonts w:hint="eastAsia" w:eastAsia="黑体"/>
          <w:sz w:val="30"/>
          <w:szCs w:val="30"/>
        </w:rPr>
        <w:t>第一章 招标公告</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510" w:lineRule="atLeast"/>
        <w:ind w:left="0" w:right="0" w:firstLine="0"/>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auto"/>
          <w:spacing w:val="0"/>
          <w:sz w:val="28"/>
          <w:szCs w:val="28"/>
          <w:shd w:val="clear" w:fill="FFFFFF"/>
        </w:rPr>
        <w:t> 2021年高速公路项目设计咨询（评估）审查服务招标项目潜在的投标人可在西安市高新区锦业路32号锦业时代B2座22602室获取招标文件，并于2021-11-26 14:30:00前递交投标文件。</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510" w:lineRule="atLeast"/>
        <w:ind w:left="0" w:right="0" w:firstLine="0"/>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auto"/>
          <w:spacing w:val="0"/>
          <w:sz w:val="28"/>
          <w:szCs w:val="28"/>
          <w:shd w:val="clear" w:fill="FFFFFF"/>
        </w:rPr>
        <w:t>一、项目基本情况：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1、项目编号：DYZX2021-ZB-GK-103</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2、项目名称：2021年高速公路项目设计咨询（评估）审查服务</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3、预算金额：14,900,000.00元</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4、最高限价：</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第1包： 4,428,000.00元；</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第2包： 3,654,000.00元；</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第3包： 5,900,000.00元；</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5、采购需求：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shd w:val="clear" w:fill="FFFFFF"/>
        </w:rPr>
      </w:pPr>
      <w:r>
        <w:rPr>
          <w:rFonts w:hint="eastAsia" w:ascii="宋体" w:hAnsi="宋体" w:eastAsia="宋体" w:cs="宋体"/>
          <w:i w:val="0"/>
          <w:iCs w:val="0"/>
          <w:caps w:val="0"/>
          <w:color w:val="auto"/>
          <w:spacing w:val="0"/>
          <w:sz w:val="28"/>
          <w:szCs w:val="28"/>
          <w:shd w:val="clear" w:fill="FFFFFF"/>
        </w:rPr>
        <w:t>第1包： 眉县至太白高速公路， 1 项， 预算金额：4,920,000.00， 项目概况：眉县至太白高速公路全长74.61km，双向四车道高速公路建设标准，桥隧比56.96%。承揽该项目的代厅咨询评估工作，包括初步设计的行业审核与衔接论证，施工图设计审查、设计变更审查、概预算审查等。本次招标最高限价： 4,428,000.00元， 简要技术要求、用途：设计咨询（评估）审查服务。</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shd w:val="clear" w:fill="FFFFFF"/>
        </w:rPr>
      </w:pPr>
      <w:r>
        <w:rPr>
          <w:rFonts w:hint="eastAsia" w:ascii="宋体" w:hAnsi="宋体" w:eastAsia="宋体" w:cs="宋体"/>
          <w:i w:val="0"/>
          <w:iCs w:val="0"/>
          <w:caps w:val="0"/>
          <w:color w:val="auto"/>
          <w:spacing w:val="0"/>
          <w:sz w:val="28"/>
          <w:szCs w:val="28"/>
          <w:shd w:val="clear" w:fill="FFFFFF"/>
        </w:rPr>
        <w:t>第2包： 韩城至黄龙高速公路， 1 项， 预算金额：4,080,000.00， 项目概况：韩城至黄龙高速公路全长73.46km，双向四车道高速公路建设标准，桥隧比51.54%。承揽该项目的代厅咨询评估工作，包括初步设计的行业审核与衔接论证，施工图设计审查、设计变更审查、概预算审查等。本次招标最高限价：3,654,000.00元， 简要技术要求、用途：设计咨询（评估）审查服务。</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第3包： 西高新至天桥高速公路， 1 项， 预算金额：5,900,000.00， 项目概况：西高新至天桥高速公路主线全长38.5km，双向六车道，高速公路建设标准，同步实施西高新立交与南二环太白立交连接线，全长5.3km，城市快速道路标准建设。承揽该项目的代厅咨询评估工作，包括初步设计的行业审核与衔接论证，施工图设计审查、设计变更审查、概预算审查等。本次招标最高限价：5,900,000.00元， 简要技术要求、用途：设计咨询（评估）审查服务。</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6、合同履行期限：2021-11-30 00:00:00 至 2024-11-30 00:00:00（具体服务起止日期可随合同签订时间相应顺延）</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7、本项目是否接受联合体投标：否</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510" w:lineRule="atLeast"/>
        <w:ind w:left="0" w:right="0" w:firstLine="0"/>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auto"/>
          <w:spacing w:val="0"/>
          <w:sz w:val="28"/>
          <w:szCs w:val="28"/>
          <w:shd w:val="clear" w:fill="FFFFFF"/>
        </w:rPr>
        <w:t>二、 投标人的资格要求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1、满足《中华人民共和国政府采购法》第二十二条规定</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2、落实政府采购政策需满足的资格要求：（1）《政府采购促进中小企业发展管理办法》（财库〔2020〕46号）； （2）《财政部司法部关于政府采购支持监狱企业发展有关问题的通知》（财库〔2014〕68号）； （3）《国务院办公厅关于建立政府强制采购节能产品制度的通知》（国办发〔2007〕51号）； （4）《节能产品政府采购实施意见》（财库[2004]185号）； （5）《环境标志产品政府采购实施的意见》（财库[2006]90号）； （6）《关于促进残疾人就业政府采购政策的通知》(财库〔2017〕141号)； （7）《陕西省中小企业政府采购信用融资办法》(陕财办采〔2018〕23号)。</w:t>
      </w:r>
    </w:p>
    <w:p>
      <w:pPr>
        <w:spacing w:line="560" w:lineRule="exact"/>
        <w:ind w:firstLine="560" w:firstLineChars="200"/>
        <w:jc w:val="left"/>
        <w:rPr>
          <w:rFonts w:hint="eastAsia" w:ascii="宋体" w:hAnsi="宋体" w:eastAsia="宋体" w:cs="宋体"/>
          <w:i w:val="0"/>
          <w:iCs w:val="0"/>
          <w:caps w:val="0"/>
          <w:color w:val="auto"/>
          <w:spacing w:val="0"/>
          <w:sz w:val="28"/>
          <w:szCs w:val="28"/>
          <w:lang w:eastAsia="zh-CN"/>
        </w:rPr>
      </w:pPr>
      <w:r>
        <w:rPr>
          <w:rFonts w:hint="eastAsia" w:ascii="宋体" w:hAnsi="宋体" w:eastAsia="宋体" w:cs="宋体"/>
          <w:i w:val="0"/>
          <w:iCs w:val="0"/>
          <w:caps w:val="0"/>
          <w:color w:val="auto"/>
          <w:spacing w:val="0"/>
          <w:sz w:val="28"/>
          <w:szCs w:val="28"/>
          <w:shd w:val="clear" w:fill="FFFFFF"/>
        </w:rPr>
        <w:t>3、本项目的特定资格要求：（1）法人、其他组织或自然人，并出具合法有效的营业执照（事业单位法人证书）、组织机构代码证、税务登记证（或统一社会信用代码的营业执照）等证明文件，自然人参与的提供其身份证（投标单位具备）； （2）法定代表人授权书及被授权人身份证（法定代表人参加投标仅提供法定代表人身份证）； （3）不存在被交通运输部或陕西省交通运输厅取消投标资格或禁止进入公路建设市场且处罚期未满的情形； (4)投标人及其法定代表人、拟委任的项目负责人，自2015年至本次招标报名截止之日无行贿犯罪记录； (5)投标人应进入“全国投资项目在线审批监管平台”中的工程咨询单位名录（咨询专业和范围包括“公路专业评估咨询”，第3包还应包括“市政公用专业评估咨询”），且投标人名称与该名录中的相应企业名称完全一致； （6）投标单位不得为“信用中国”网站（www.creditchina.gov.cn）中列入“失信被执行人”和“重大税收违法案件”当事人名单的投标单位，不得为中国政府采购网（www.ccgp.gov.cn）政府采购“严重违法失信行为记录名单”中被财政部门禁止参加政府采购活动的投标单位；不得为国家企业信用信息公示系统（www.gsxt.gov.cn）中被列入严重违法失信企业名单</w:t>
      </w:r>
      <w:r>
        <w:rPr>
          <w:rFonts w:hint="eastAsia" w:cs="宋体"/>
          <w:i w:val="0"/>
          <w:iCs w:val="0"/>
          <w:caps w:val="0"/>
          <w:color w:val="auto"/>
          <w:spacing w:val="0"/>
          <w:sz w:val="28"/>
          <w:szCs w:val="28"/>
          <w:shd w:val="clear" w:fill="FFFFFF"/>
          <w:lang w:eastAsia="zh-CN"/>
        </w:rPr>
        <w:t>；</w:t>
      </w:r>
      <w:r>
        <w:rPr>
          <w:rFonts w:hint="eastAsia" w:ascii="宋体" w:hAnsi="宋体" w:eastAsia="宋体" w:cs="宋体"/>
          <w:i w:val="0"/>
          <w:iCs w:val="0"/>
          <w:caps w:val="0"/>
          <w:color w:val="auto"/>
          <w:spacing w:val="0"/>
          <w:sz w:val="28"/>
          <w:szCs w:val="28"/>
          <w:shd w:val="clear" w:fill="FFFFFF"/>
        </w:rPr>
        <w:t>（</w:t>
      </w:r>
      <w:r>
        <w:rPr>
          <w:rFonts w:hint="eastAsia" w:ascii="宋体" w:hAnsi="宋体" w:eastAsia="宋体" w:cs="宋体"/>
          <w:i w:val="0"/>
          <w:iCs w:val="0"/>
          <w:caps w:val="0"/>
          <w:color w:val="auto"/>
          <w:spacing w:val="0"/>
          <w:sz w:val="28"/>
          <w:szCs w:val="28"/>
          <w:shd w:val="clear" w:fill="FFFFFF"/>
          <w:lang w:val="en-US" w:eastAsia="zh-CN"/>
        </w:rPr>
        <w:t>7</w:t>
      </w:r>
      <w:r>
        <w:rPr>
          <w:rFonts w:hint="eastAsia" w:ascii="宋体" w:hAnsi="宋体" w:eastAsia="宋体" w:cs="宋体"/>
          <w:i w:val="0"/>
          <w:iCs w:val="0"/>
          <w:caps w:val="0"/>
          <w:color w:val="auto"/>
          <w:spacing w:val="0"/>
          <w:sz w:val="28"/>
          <w:szCs w:val="28"/>
          <w:shd w:val="clear" w:fill="FFFFFF"/>
        </w:rPr>
        <w:t>）本项目不接受联合体投标。</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510" w:lineRule="atLeast"/>
        <w:ind w:left="0" w:right="0" w:firstLine="0"/>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b/>
          <w:bCs/>
          <w:i w:val="0"/>
          <w:iCs w:val="0"/>
          <w:caps w:val="0"/>
          <w:color w:val="auto"/>
          <w:spacing w:val="0"/>
          <w:sz w:val="28"/>
          <w:szCs w:val="28"/>
          <w:shd w:val="clear" w:fill="FFFFFF"/>
        </w:rPr>
        <w:t>三、 招标文件的获取方式</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时间：即日起至2021-11-1</w:t>
      </w:r>
      <w:r>
        <w:rPr>
          <w:rFonts w:hint="eastAsia" w:cs="宋体"/>
          <w:i w:val="0"/>
          <w:iCs w:val="0"/>
          <w:caps w:val="0"/>
          <w:color w:val="auto"/>
          <w:spacing w:val="0"/>
          <w:sz w:val="28"/>
          <w:szCs w:val="28"/>
          <w:shd w:val="clear" w:fill="FFFFFF"/>
          <w:lang w:val="en-US" w:eastAsia="zh-CN"/>
        </w:rPr>
        <w:t>1</w:t>
      </w:r>
      <w:r>
        <w:rPr>
          <w:rFonts w:hint="eastAsia" w:ascii="宋体" w:hAnsi="宋体" w:eastAsia="宋体" w:cs="宋体"/>
          <w:i w:val="0"/>
          <w:iCs w:val="0"/>
          <w:caps w:val="0"/>
          <w:color w:val="auto"/>
          <w:spacing w:val="0"/>
          <w:sz w:val="28"/>
          <w:szCs w:val="28"/>
          <w:shd w:val="clear" w:fill="FFFFFF"/>
        </w:rPr>
        <w:t xml:space="preserve"> 17:00:00 止</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地点：西安市高新区锦业路32号锦业时代B2座22602室</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方式：现场购买/邮寄</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售价：</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第1包： 眉县至太白高速公路 ，标书金额： 500.00元（人民币），售后不退；</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第2包： 韩城至黄龙高速公路 ，标书金额： 500.00元（人民币），售后不退；</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第3包： 西高新至天桥高速公路 ，标书金额： 500.00元（人民币），售后不退；</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right="0" w:firstLine="562" w:firstLineChars="200"/>
        <w:rPr>
          <w:rFonts w:hint="eastAsia" w:ascii="宋体" w:hAnsi="宋体" w:eastAsia="宋体" w:cs="宋体"/>
          <w:i w:val="0"/>
          <w:iCs w:val="0"/>
          <w:caps w:val="0"/>
          <w:color w:val="auto"/>
          <w:spacing w:val="0"/>
          <w:sz w:val="28"/>
          <w:szCs w:val="28"/>
        </w:rPr>
      </w:pPr>
      <w:r>
        <w:rPr>
          <w:rStyle w:val="21"/>
          <w:rFonts w:hint="eastAsia" w:ascii="宋体" w:hAnsi="宋体" w:eastAsia="宋体" w:cs="宋体"/>
          <w:i w:val="0"/>
          <w:iCs w:val="0"/>
          <w:caps w:val="0"/>
          <w:color w:val="auto"/>
          <w:spacing w:val="0"/>
          <w:sz w:val="28"/>
          <w:szCs w:val="28"/>
          <w:shd w:val="clear" w:fill="FFFFFF"/>
        </w:rPr>
        <w:t>注：</w:t>
      </w:r>
      <w:r>
        <w:rPr>
          <w:rStyle w:val="21"/>
          <w:rFonts w:hint="eastAsia" w:cs="宋体"/>
          <w:i w:val="0"/>
          <w:iCs w:val="0"/>
          <w:caps w:val="0"/>
          <w:color w:val="auto"/>
          <w:spacing w:val="0"/>
          <w:sz w:val="28"/>
          <w:szCs w:val="28"/>
          <w:shd w:val="clear" w:fill="FFFFFF"/>
          <w:lang w:val="en-US" w:eastAsia="zh-CN"/>
        </w:rPr>
        <w:t>1）</w:t>
      </w:r>
      <w:r>
        <w:rPr>
          <w:rStyle w:val="21"/>
          <w:rFonts w:hint="eastAsia" w:ascii="宋体" w:hAnsi="宋体" w:eastAsia="宋体" w:cs="宋体"/>
          <w:i w:val="0"/>
          <w:iCs w:val="0"/>
          <w:caps w:val="0"/>
          <w:color w:val="auto"/>
          <w:spacing w:val="0"/>
          <w:sz w:val="28"/>
          <w:szCs w:val="28"/>
          <w:shd w:val="clear" w:fill="FFFFFF"/>
        </w:rPr>
        <w:t>获取招标文件时，需携带介绍信、经办人身份证原件及加盖公章的复印件一份（法定节假日除外，谢绝邮寄）。</w:t>
      </w:r>
      <w:r>
        <w:rPr>
          <w:rStyle w:val="21"/>
          <w:rFonts w:hint="eastAsia" w:cs="宋体"/>
          <w:i w:val="0"/>
          <w:iCs w:val="0"/>
          <w:caps w:val="0"/>
          <w:color w:val="auto"/>
          <w:spacing w:val="0"/>
          <w:sz w:val="28"/>
          <w:szCs w:val="28"/>
          <w:shd w:val="clear" w:fill="FFFFFF"/>
          <w:lang w:val="en-US" w:eastAsia="zh-CN"/>
        </w:rPr>
        <w:t>2</w:t>
      </w:r>
      <w:r>
        <w:rPr>
          <w:rStyle w:val="21"/>
          <w:rFonts w:hint="eastAsia" w:cs="宋体"/>
          <w:i w:val="0"/>
          <w:iCs w:val="0"/>
          <w:caps w:val="0"/>
          <w:color w:val="auto"/>
          <w:spacing w:val="0"/>
          <w:sz w:val="28"/>
          <w:szCs w:val="28"/>
          <w:shd w:val="clear" w:fill="FFFFFF"/>
          <w:lang w:eastAsia="zh-CN"/>
        </w:rPr>
        <w:t>）</w:t>
      </w:r>
      <w:r>
        <w:rPr>
          <w:rStyle w:val="21"/>
          <w:rFonts w:hint="eastAsia" w:ascii="宋体" w:hAnsi="宋体" w:eastAsia="宋体" w:cs="宋体"/>
          <w:i w:val="0"/>
          <w:iCs w:val="0"/>
          <w:caps w:val="0"/>
          <w:color w:val="auto"/>
          <w:spacing w:val="0"/>
          <w:sz w:val="28"/>
          <w:szCs w:val="28"/>
          <w:shd w:val="clear" w:fill="FFFFFF"/>
        </w:rPr>
        <w:t>提示：请供应商按照陕西省财政厅关于政府采购供应商注册登记有关事项的通知中的要求，通过陕西省政府采购网（http://www.ccgp-shaanxi.gov.cn/）注册登记加入陕西省政府采购供应商库。</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510" w:lineRule="atLeast"/>
        <w:ind w:left="0" w:right="0" w:firstLine="0"/>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auto"/>
          <w:spacing w:val="0"/>
          <w:sz w:val="28"/>
          <w:szCs w:val="28"/>
          <w:shd w:val="clear" w:fill="FFFFFF"/>
        </w:rPr>
        <w:t>四、 投标文件递交</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截止时间： 2021-11-26 14:30:00</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地点：陕西省西安市雁塔区高新二路4号 高新商务酒店（光远路）一楼</w:t>
      </w:r>
      <w:r>
        <w:rPr>
          <w:rFonts w:hint="eastAsia" w:cs="宋体"/>
          <w:i w:val="0"/>
          <w:iCs w:val="0"/>
          <w:caps w:val="0"/>
          <w:color w:val="auto"/>
          <w:spacing w:val="0"/>
          <w:sz w:val="28"/>
          <w:szCs w:val="28"/>
          <w:shd w:val="clear" w:fill="FFFFFF"/>
          <w:lang w:eastAsia="zh-CN"/>
        </w:rPr>
        <w:t>第</w:t>
      </w:r>
      <w:r>
        <w:rPr>
          <w:rFonts w:hint="eastAsia" w:ascii="宋体" w:hAnsi="宋体" w:eastAsia="宋体" w:cs="宋体"/>
          <w:i w:val="0"/>
          <w:iCs w:val="0"/>
          <w:caps w:val="0"/>
          <w:color w:val="auto"/>
          <w:spacing w:val="0"/>
          <w:sz w:val="28"/>
          <w:szCs w:val="28"/>
          <w:shd w:val="clear" w:fill="FFFFFF"/>
        </w:rPr>
        <w:t>5号会议室</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510" w:lineRule="atLeast"/>
        <w:ind w:left="0" w:right="0" w:firstLine="0"/>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auto"/>
          <w:spacing w:val="0"/>
          <w:sz w:val="28"/>
          <w:szCs w:val="28"/>
          <w:shd w:val="clear" w:fill="FFFFFF"/>
        </w:rPr>
        <w:t>五、公告期限</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自本公告发布之日起5个工作日。</w:t>
      </w:r>
    </w:p>
    <w:p>
      <w:pPr>
        <w:pStyle w:val="16"/>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510" w:lineRule="atLeast"/>
        <w:ind w:left="0" w:right="0" w:firstLine="0"/>
        <w:rPr>
          <w:rFonts w:hint="eastAsia" w:ascii="宋体" w:hAnsi="宋体" w:eastAsia="宋体" w:cs="宋体"/>
          <w:b/>
          <w:bCs/>
          <w:i w:val="0"/>
          <w:iCs w:val="0"/>
          <w:caps w:val="0"/>
          <w:color w:val="auto"/>
          <w:spacing w:val="0"/>
          <w:sz w:val="28"/>
          <w:szCs w:val="28"/>
          <w:shd w:val="clear" w:fill="FFFFFF"/>
        </w:rPr>
      </w:pPr>
      <w:r>
        <w:rPr>
          <w:rFonts w:hint="eastAsia" w:ascii="宋体" w:hAnsi="宋体" w:eastAsia="宋体" w:cs="宋体"/>
          <w:b/>
          <w:bCs/>
          <w:i w:val="0"/>
          <w:iCs w:val="0"/>
          <w:caps w:val="0"/>
          <w:color w:val="auto"/>
          <w:spacing w:val="0"/>
          <w:sz w:val="28"/>
          <w:szCs w:val="28"/>
          <w:shd w:val="clear" w:fill="FFFFFF"/>
        </w:rPr>
        <w:t>其他补充事宜</w:t>
      </w:r>
    </w:p>
    <w:p>
      <w:pPr>
        <w:tabs>
          <w:tab w:val="left" w:pos="4228"/>
        </w:tabs>
        <w:spacing w:line="420" w:lineRule="exact"/>
        <w:ind w:firstLine="560" w:firstLineChars="200"/>
        <w:rPr>
          <w:rFonts w:hint="eastAsia" w:ascii="宋体" w:hAnsi="宋体" w:eastAsia="宋体" w:cs="宋体"/>
          <w:i w:val="0"/>
          <w:iCs w:val="0"/>
          <w:caps w:val="0"/>
          <w:color w:val="auto"/>
          <w:spacing w:val="0"/>
          <w:kern w:val="0"/>
          <w:sz w:val="28"/>
          <w:szCs w:val="28"/>
          <w:shd w:val="clear" w:fill="FFFFFF"/>
          <w:lang w:val="en-US" w:eastAsia="zh-CN" w:bidi="ar-SA"/>
        </w:rPr>
      </w:pPr>
      <w:r>
        <w:rPr>
          <w:rFonts w:hint="eastAsia" w:ascii="宋体" w:hAnsi="宋体" w:eastAsia="宋体" w:cs="宋体"/>
          <w:i w:val="0"/>
          <w:iCs w:val="0"/>
          <w:caps w:val="0"/>
          <w:color w:val="auto"/>
          <w:spacing w:val="0"/>
          <w:kern w:val="0"/>
          <w:sz w:val="28"/>
          <w:szCs w:val="28"/>
          <w:shd w:val="clear" w:fill="FFFFFF"/>
          <w:lang w:val="en-US" w:eastAsia="zh-CN" w:bidi="ar-SA"/>
        </w:rPr>
        <w:t>该标包的项目设计单位或双院制咨询审查单位，项目法人及其下属单位、控股单位，均不得承担该项目的代厅审查咨询服务。</w:t>
      </w:r>
    </w:p>
    <w:p>
      <w:pPr>
        <w:tabs>
          <w:tab w:val="left" w:pos="4228"/>
        </w:tabs>
        <w:spacing w:line="420" w:lineRule="exact"/>
        <w:ind w:firstLine="560" w:firstLineChars="200"/>
        <w:rPr>
          <w:rFonts w:hint="eastAsia" w:ascii="宋体" w:hAnsi="宋体" w:eastAsia="宋体" w:cs="宋体"/>
          <w:i w:val="0"/>
          <w:iCs w:val="0"/>
          <w:caps w:val="0"/>
          <w:color w:val="auto"/>
          <w:spacing w:val="0"/>
          <w:kern w:val="0"/>
          <w:sz w:val="28"/>
          <w:szCs w:val="28"/>
          <w:shd w:val="clear" w:fill="FFFFFF"/>
          <w:lang w:val="en-US" w:eastAsia="zh-CN" w:bidi="ar-SA"/>
        </w:rPr>
      </w:pPr>
      <w:r>
        <w:rPr>
          <w:rFonts w:hint="eastAsia" w:ascii="宋体" w:hAnsi="宋体" w:eastAsia="宋体" w:cs="宋体"/>
          <w:i w:val="0"/>
          <w:iCs w:val="0"/>
          <w:caps w:val="0"/>
          <w:color w:val="auto"/>
          <w:spacing w:val="0"/>
          <w:kern w:val="0"/>
          <w:sz w:val="28"/>
          <w:szCs w:val="28"/>
          <w:shd w:val="clear" w:fill="FFFFFF"/>
          <w:lang w:val="en-US" w:eastAsia="zh-CN" w:bidi="ar-SA"/>
        </w:rPr>
        <w:t>投标人按标段进行投标，符合资格要求的投标人可同时参加多个标段的投标，但只允许获得一个标段的中标资格。</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510" w:lineRule="atLeast"/>
        <w:ind w:left="0" w:right="0" w:firstLine="0"/>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auto"/>
          <w:spacing w:val="0"/>
          <w:sz w:val="28"/>
          <w:szCs w:val="28"/>
          <w:shd w:val="clear" w:fill="FFFFFF"/>
        </w:rPr>
        <w:t>七、对本次招标提出询问，请按以下方式联系。</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1、采购人信息：陕西省交通运输厅机关</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联系人：蔡女士</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联系地址：陕西省西安市雁塔区唐延路6号</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联系电话：029-88869152</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2、项目联系方式</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项目联系人：岳女士</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电 话：029-89194633</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传 真：029-89194633</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3、采购代理机构信息</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名称：北京大岳咨询有限责任公司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auto"/>
          <w:spacing w:val="0"/>
          <w:sz w:val="28"/>
          <w:szCs w:val="28"/>
        </w:rPr>
      </w:pPr>
      <w:r>
        <w:rPr>
          <w:rFonts w:hint="eastAsia" w:ascii="宋体" w:hAnsi="宋体" w:eastAsia="宋体" w:cs="宋体"/>
          <w:i w:val="0"/>
          <w:iCs w:val="0"/>
          <w:caps w:val="0"/>
          <w:color w:val="auto"/>
          <w:spacing w:val="0"/>
          <w:sz w:val="28"/>
          <w:szCs w:val="28"/>
          <w:shd w:val="clear" w:fill="FFFFFF"/>
        </w:rPr>
        <w:t>联系地址：西安市高新区锦业路32号锦业时代B2座22602室</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auto"/>
          <w:spacing w:val="0"/>
          <w:sz w:val="28"/>
          <w:szCs w:val="28"/>
          <w:shd w:val="clear" w:fill="FFFFFF"/>
        </w:rPr>
        <w:t>联系方式：</w:t>
      </w:r>
      <w:r>
        <w:rPr>
          <w:rFonts w:hint="eastAsia" w:ascii="宋体" w:hAnsi="宋体" w:eastAsia="宋体" w:cs="宋体"/>
          <w:i w:val="0"/>
          <w:iCs w:val="0"/>
          <w:caps w:val="0"/>
          <w:spacing w:val="0"/>
          <w:sz w:val="28"/>
          <w:szCs w:val="28"/>
          <w:u w:val="none"/>
          <w:shd w:val="clear" w:fill="FFFFFF"/>
        </w:rPr>
        <w:fldChar w:fldCharType="begin"/>
      </w:r>
      <w:r>
        <w:rPr>
          <w:rFonts w:hint="eastAsia" w:ascii="宋体" w:hAnsi="宋体" w:eastAsia="宋体" w:cs="宋体"/>
          <w:i w:val="0"/>
          <w:iCs w:val="0"/>
          <w:caps w:val="0"/>
          <w:spacing w:val="0"/>
          <w:sz w:val="28"/>
          <w:szCs w:val="28"/>
          <w:u w:val="none"/>
          <w:shd w:val="clear" w:fill="FFFFFF"/>
        </w:rPr>
        <w:instrText xml:space="preserve"> HYPERLINK "http://www.ccgp.gov.cn/agency/a_agencylist.html" \t "http://www.ccgp-shaanxi.gov.cn/gpex/buyprojectnotice/_blank" </w:instrText>
      </w:r>
      <w:r>
        <w:rPr>
          <w:rFonts w:hint="eastAsia" w:ascii="宋体" w:hAnsi="宋体" w:eastAsia="宋体" w:cs="宋体"/>
          <w:i w:val="0"/>
          <w:iCs w:val="0"/>
          <w:caps w:val="0"/>
          <w:spacing w:val="0"/>
          <w:sz w:val="28"/>
          <w:szCs w:val="28"/>
          <w:u w:val="none"/>
          <w:shd w:val="clear" w:fill="FFFFFF"/>
        </w:rPr>
        <w:fldChar w:fldCharType="separate"/>
      </w:r>
      <w:r>
        <w:rPr>
          <w:rStyle w:val="22"/>
          <w:rFonts w:hint="eastAsia" w:ascii="宋体" w:hAnsi="宋体" w:eastAsia="宋体" w:cs="宋体"/>
          <w:i w:val="0"/>
          <w:iCs w:val="0"/>
          <w:caps w:val="0"/>
          <w:spacing w:val="0"/>
          <w:sz w:val="28"/>
          <w:szCs w:val="28"/>
          <w:u w:val="none"/>
          <w:shd w:val="clear" w:fill="FFFFFF"/>
        </w:rPr>
        <w:t>http://www.ccgp.gov.cn/agency/a_agencylist.html</w:t>
      </w:r>
      <w:r>
        <w:rPr>
          <w:rFonts w:hint="eastAsia" w:ascii="宋体" w:hAnsi="宋体" w:eastAsia="宋体" w:cs="宋体"/>
          <w:i w:val="0"/>
          <w:iCs w:val="0"/>
          <w:caps w:val="0"/>
          <w:spacing w:val="0"/>
          <w:sz w:val="28"/>
          <w:szCs w:val="28"/>
          <w:u w:val="none"/>
          <w:shd w:val="clear" w:fill="FFFFFF"/>
        </w:rPr>
        <w:fldChar w:fldCharType="end"/>
      </w:r>
    </w:p>
    <w:p>
      <w:pPr>
        <w:jc w:val="right"/>
        <w:rPr>
          <w:rFonts w:eastAsia="黑体"/>
          <w:sz w:val="29"/>
          <w:szCs w:val="29"/>
        </w:rPr>
      </w:pPr>
      <w:r>
        <w:rPr>
          <w:rFonts w:eastAsia="黑体"/>
          <w:sz w:val="28"/>
          <w:szCs w:val="29"/>
        </w:rPr>
        <w:br w:type="page"/>
      </w: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topLinePunct/>
        <w:spacing w:line="440" w:lineRule="exact"/>
        <w:ind w:right="31" w:rightChars="15"/>
        <w:jc w:val="center"/>
        <w:rPr>
          <w:rFonts w:eastAsia="黑体"/>
          <w:sz w:val="29"/>
          <w:szCs w:val="29"/>
        </w:rPr>
      </w:pPr>
    </w:p>
    <w:p>
      <w:pPr>
        <w:pStyle w:val="17"/>
        <w:rPr>
          <w:rFonts w:ascii="Times New Roman" w:hAnsi="Times New Roman" w:eastAsia="黑体"/>
          <w:sz w:val="36"/>
          <w:szCs w:val="36"/>
        </w:rPr>
      </w:pPr>
      <w:bookmarkStart w:id="1" w:name="_Toc490154362"/>
      <w:r>
        <w:rPr>
          <w:rFonts w:hint="eastAsia" w:ascii="Times New Roman" w:hAnsi="Times New Roman" w:eastAsia="黑体"/>
          <w:sz w:val="36"/>
          <w:szCs w:val="36"/>
        </w:rPr>
        <w:t>第二章 投标人须知</w:t>
      </w:r>
      <w:bookmarkEnd w:id="1"/>
    </w:p>
    <w:p>
      <w:pPr>
        <w:spacing w:line="440" w:lineRule="exact"/>
        <w:jc w:val="center"/>
        <w:rPr>
          <w:rFonts w:eastAsia="黑体"/>
          <w:sz w:val="30"/>
          <w:szCs w:val="30"/>
        </w:rPr>
      </w:pPr>
      <w:r>
        <w:rPr>
          <w:rFonts w:eastAsia="黑体"/>
          <w:sz w:val="29"/>
          <w:szCs w:val="29"/>
        </w:rPr>
        <w:br w:type="page"/>
      </w:r>
      <w:r>
        <w:rPr>
          <w:rFonts w:hint="eastAsia" w:eastAsia="黑体"/>
          <w:sz w:val="30"/>
          <w:szCs w:val="30"/>
        </w:rPr>
        <w:t>第二章 投标人须知</w:t>
      </w:r>
    </w:p>
    <w:p>
      <w:pPr>
        <w:spacing w:line="440" w:lineRule="exact"/>
        <w:jc w:val="center"/>
        <w:rPr>
          <w:rFonts w:eastAsia="黑体"/>
          <w:sz w:val="29"/>
          <w:szCs w:val="29"/>
        </w:rPr>
      </w:pPr>
    </w:p>
    <w:p>
      <w:pPr>
        <w:pStyle w:val="7"/>
        <w:ind w:firstLine="0"/>
        <w:jc w:val="left"/>
        <w:rPr>
          <w:rFonts w:eastAsia="黑体"/>
          <w:i w:val="0"/>
          <w:sz w:val="28"/>
        </w:rPr>
      </w:pPr>
      <w:bookmarkStart w:id="2" w:name="_Toc490154363"/>
      <w:r>
        <w:rPr>
          <w:rFonts w:hint="eastAsia" w:eastAsia="黑体"/>
          <w:i w:val="0"/>
          <w:sz w:val="28"/>
        </w:rPr>
        <w:t>投标人须知前附表</w:t>
      </w:r>
      <w:r>
        <w:rPr>
          <w:rFonts w:eastAsia="黑体"/>
          <w:i w:val="0"/>
          <w:sz w:val="28"/>
          <w:vertAlign w:val="superscript"/>
        </w:rPr>
        <w:footnoteReference w:id="0"/>
      </w:r>
      <w:bookmarkEnd w:id="2"/>
    </w:p>
    <w:p>
      <w:pPr>
        <w:pStyle w:val="5"/>
        <w:ind w:firstLine="480"/>
        <w:rPr>
          <w:rFonts w:hint="eastAsia"/>
          <w:sz w:val="24"/>
          <w:szCs w:val="32"/>
        </w:rPr>
      </w:pPr>
      <w:bookmarkStart w:id="3" w:name="_Hlk43474952"/>
      <w:r>
        <w:rPr>
          <w:rFonts w:hint="eastAsia"/>
          <w:sz w:val="24"/>
          <w:szCs w:val="32"/>
        </w:rPr>
        <w:t>“投标人须知前附表”对“投标人须知正文”进行了补充和细化，“投标人须知前附表”与投标人须知正文不一致处，以“投标人须知前附表”为准。</w:t>
      </w:r>
    </w:p>
    <w:bookmarkEnd w:id="3"/>
    <w:tbl>
      <w:tblPr>
        <w:tblStyle w:val="18"/>
        <w:tblW w:w="0" w:type="auto"/>
        <w:tblInd w:w="0" w:type="dxa"/>
        <w:tblLayout w:type="fixed"/>
        <w:tblCellMar>
          <w:top w:w="0" w:type="dxa"/>
          <w:left w:w="108" w:type="dxa"/>
          <w:bottom w:w="0" w:type="dxa"/>
          <w:right w:w="108" w:type="dxa"/>
        </w:tblCellMar>
      </w:tblPr>
      <w:tblGrid>
        <w:gridCol w:w="1009"/>
        <w:gridCol w:w="2879"/>
        <w:gridCol w:w="4889"/>
      </w:tblGrid>
      <w:tr>
        <w:tblPrEx>
          <w:tblCellMar>
            <w:top w:w="0" w:type="dxa"/>
            <w:left w:w="108" w:type="dxa"/>
            <w:bottom w:w="0" w:type="dxa"/>
            <w:right w:w="108" w:type="dxa"/>
          </w:tblCellMar>
        </w:tblPrEx>
        <w:trPr>
          <w:tblHeader/>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b/>
                <w:szCs w:val="21"/>
              </w:rPr>
            </w:pPr>
            <w:r>
              <w:rPr>
                <w:rFonts w:hint="eastAsia"/>
                <w:b/>
                <w:szCs w:val="21"/>
              </w:rPr>
              <w:t>条款号</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b/>
                <w:szCs w:val="21"/>
              </w:rPr>
            </w:pPr>
            <w:r>
              <w:rPr>
                <w:rFonts w:hint="eastAsia"/>
                <w:b/>
                <w:szCs w:val="21"/>
              </w:rPr>
              <w:t>条款名称</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b/>
                <w:szCs w:val="21"/>
              </w:rPr>
            </w:pPr>
            <w:r>
              <w:rPr>
                <w:rFonts w:hint="eastAsia"/>
                <w:b/>
                <w:szCs w:val="21"/>
              </w:rPr>
              <w:t>编列内容</w:t>
            </w:r>
          </w:p>
        </w:tc>
      </w:tr>
      <w:tr>
        <w:tblPrEx>
          <w:tblCellMar>
            <w:top w:w="0" w:type="dxa"/>
            <w:left w:w="108" w:type="dxa"/>
            <w:bottom w:w="0" w:type="dxa"/>
            <w:right w:w="108" w:type="dxa"/>
          </w:tblCellMar>
        </w:tblPrEx>
        <w:trPr>
          <w:trHeight w:val="1655" w:hRule="atLeast"/>
        </w:trPr>
        <w:tc>
          <w:tcPr>
            <w:tcW w:w="1009" w:type="dxa"/>
            <w:vMerge w:val="restart"/>
            <w:tcBorders>
              <w:top w:val="single" w:color="auto" w:sz="4" w:space="0"/>
              <w:left w:val="single" w:color="auto" w:sz="4" w:space="0"/>
              <w:right w:val="single" w:color="auto" w:sz="4" w:space="0"/>
            </w:tcBorders>
            <w:noWrap w:val="0"/>
            <w:vAlign w:val="center"/>
          </w:tcPr>
          <w:p>
            <w:pPr>
              <w:spacing w:line="400" w:lineRule="atLeast"/>
              <w:jc w:val="center"/>
              <w:rPr>
                <w:szCs w:val="21"/>
              </w:rPr>
            </w:pPr>
            <w:r>
              <w:rPr>
                <w:szCs w:val="21"/>
              </w:rPr>
              <w:t>1.1.2</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rFonts w:hint="eastAsia" w:eastAsia="宋体"/>
                <w:szCs w:val="21"/>
                <w:highlight w:val="none"/>
                <w:lang w:eastAsia="zh-CN"/>
              </w:rPr>
            </w:pPr>
            <w:r>
              <w:rPr>
                <w:rFonts w:hint="eastAsia"/>
                <w:szCs w:val="21"/>
                <w:highlight w:val="none"/>
                <w:lang w:eastAsia="zh-CN"/>
              </w:rPr>
              <w:t>采购人</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rFonts w:hint="eastAsia"/>
                <w:szCs w:val="21"/>
                <w:highlight w:val="none"/>
                <w:lang w:eastAsia="zh-CN"/>
              </w:rPr>
            </w:pPr>
            <w:r>
              <w:rPr>
                <w:rFonts w:hint="eastAsia"/>
                <w:szCs w:val="21"/>
                <w:highlight w:val="none"/>
              </w:rPr>
              <w:t>名称：</w:t>
            </w:r>
            <w:r>
              <w:rPr>
                <w:rFonts w:hint="eastAsia"/>
                <w:szCs w:val="21"/>
                <w:highlight w:val="none"/>
                <w:lang w:eastAsia="zh-CN"/>
              </w:rPr>
              <w:t>陕西省交通运输厅</w:t>
            </w:r>
          </w:p>
          <w:p>
            <w:pPr>
              <w:spacing w:line="400" w:lineRule="atLeast"/>
              <w:rPr>
                <w:szCs w:val="21"/>
                <w:highlight w:val="none"/>
              </w:rPr>
            </w:pPr>
            <w:r>
              <w:rPr>
                <w:rFonts w:hint="eastAsia"/>
                <w:szCs w:val="21"/>
                <w:highlight w:val="none"/>
              </w:rPr>
              <w:t>地址：</w:t>
            </w:r>
            <w:r>
              <w:rPr>
                <w:rFonts w:hint="eastAsia"/>
                <w:highlight w:val="none"/>
                <w:lang w:eastAsia="zh-CN"/>
              </w:rPr>
              <w:t>西安市雁塔区唐延路6号</w:t>
            </w:r>
          </w:p>
          <w:p>
            <w:pPr>
              <w:spacing w:line="400" w:lineRule="atLeast"/>
              <w:rPr>
                <w:szCs w:val="21"/>
                <w:highlight w:val="none"/>
              </w:rPr>
            </w:pPr>
            <w:r>
              <w:rPr>
                <w:rFonts w:hint="eastAsia"/>
                <w:szCs w:val="21"/>
                <w:highlight w:val="none"/>
              </w:rPr>
              <w:t>联系人：</w:t>
            </w:r>
            <w:r>
              <w:rPr>
                <w:rFonts w:hint="eastAsia"/>
                <w:color w:val="333333"/>
                <w:highlight w:val="none"/>
                <w:shd w:val="clear" w:color="auto" w:fill="FFFFFF"/>
                <w:lang w:eastAsia="zh-CN"/>
              </w:rPr>
              <w:t>蔡女士</w:t>
            </w:r>
          </w:p>
          <w:p>
            <w:pPr>
              <w:spacing w:line="400" w:lineRule="atLeast"/>
              <w:rPr>
                <w:szCs w:val="21"/>
                <w:highlight w:val="none"/>
              </w:rPr>
            </w:pPr>
            <w:r>
              <w:rPr>
                <w:rFonts w:hint="eastAsia"/>
                <w:szCs w:val="21"/>
                <w:highlight w:val="none"/>
              </w:rPr>
              <w:t>电话：</w:t>
            </w:r>
            <w:r>
              <w:rPr>
                <w:rFonts w:hint="eastAsia"/>
                <w:highlight w:val="none"/>
                <w:lang w:eastAsia="zh-CN"/>
              </w:rPr>
              <w:t>029-88869152</w:t>
            </w:r>
          </w:p>
          <w:p>
            <w:pPr>
              <w:spacing w:line="400" w:lineRule="atLeast"/>
              <w:rPr>
                <w:szCs w:val="21"/>
                <w:highlight w:val="none"/>
              </w:rPr>
            </w:pPr>
            <w:r>
              <w:rPr>
                <w:rFonts w:hint="eastAsia"/>
                <w:szCs w:val="21"/>
                <w:highlight w:val="none"/>
              </w:rPr>
              <w:t>传真：</w:t>
            </w:r>
            <w:r>
              <w:rPr>
                <w:rFonts w:hint="eastAsia"/>
                <w:highlight w:val="none"/>
                <w:lang w:eastAsia="zh-CN"/>
              </w:rPr>
              <w:t>029-88869152</w:t>
            </w:r>
          </w:p>
        </w:tc>
      </w:tr>
      <w:tr>
        <w:trPr>
          <w:trHeight w:val="1578" w:hRule="atLeast"/>
        </w:trPr>
        <w:tc>
          <w:tcPr>
            <w:tcW w:w="1009" w:type="dxa"/>
            <w:vMerge w:val="continue"/>
            <w:tcBorders>
              <w:left w:val="single" w:color="auto" w:sz="4" w:space="0"/>
              <w:right w:val="single" w:color="auto" w:sz="4" w:space="0"/>
            </w:tcBorders>
            <w:noWrap w:val="0"/>
            <w:vAlign w:val="center"/>
          </w:tcPr>
          <w:p>
            <w:pPr>
              <w:spacing w:line="400" w:lineRule="atLeast"/>
              <w:jc w:val="center"/>
              <w:rPr>
                <w:szCs w:val="21"/>
              </w:rPr>
            </w:pP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highlight w:val="none"/>
              </w:rPr>
            </w:pPr>
            <w:r>
              <w:rPr>
                <w:rFonts w:hint="eastAsia"/>
                <w:szCs w:val="21"/>
                <w:highlight w:val="none"/>
                <w:lang w:eastAsia="zh-CN"/>
              </w:rPr>
              <w:t>采购代理机构</w:t>
            </w:r>
            <w:r>
              <w:rPr>
                <w:rFonts w:hint="eastAsia"/>
                <w:szCs w:val="21"/>
                <w:highlight w:val="none"/>
              </w:rPr>
              <w:t>机构</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rFonts w:hint="eastAsia" w:eastAsia="宋体"/>
                <w:szCs w:val="21"/>
                <w:highlight w:val="none"/>
                <w:lang w:eastAsia="zh-CN"/>
              </w:rPr>
            </w:pPr>
            <w:r>
              <w:rPr>
                <w:rFonts w:hint="eastAsia"/>
                <w:szCs w:val="21"/>
                <w:highlight w:val="none"/>
                <w:lang w:eastAsia="zh-CN"/>
              </w:rPr>
              <w:t>采购代理机构</w:t>
            </w:r>
            <w:r>
              <w:rPr>
                <w:rFonts w:hint="eastAsia"/>
                <w:szCs w:val="21"/>
                <w:highlight w:val="none"/>
              </w:rPr>
              <w:t>：</w:t>
            </w:r>
            <w:r>
              <w:rPr>
                <w:rFonts w:hint="eastAsia"/>
                <w:szCs w:val="21"/>
                <w:highlight w:val="none"/>
                <w:lang w:eastAsia="zh-CN"/>
              </w:rPr>
              <w:t>北京大岳咨询有限责任公司</w:t>
            </w:r>
          </w:p>
          <w:p>
            <w:pPr>
              <w:spacing w:line="400" w:lineRule="atLeast"/>
              <w:rPr>
                <w:rFonts w:hint="eastAsia"/>
                <w:color w:val="333333"/>
                <w:highlight w:val="none"/>
                <w:shd w:val="clear" w:color="auto" w:fill="FFFFFF"/>
                <w:lang w:eastAsia="zh-CN"/>
              </w:rPr>
            </w:pPr>
            <w:r>
              <w:rPr>
                <w:rFonts w:hint="eastAsia"/>
                <w:szCs w:val="21"/>
                <w:highlight w:val="none"/>
              </w:rPr>
              <w:t>地址：</w:t>
            </w:r>
            <w:r>
              <w:rPr>
                <w:rFonts w:hint="eastAsia"/>
                <w:color w:val="333333"/>
                <w:highlight w:val="none"/>
                <w:shd w:val="clear" w:color="auto" w:fill="FFFFFF"/>
                <w:lang w:eastAsia="zh-CN"/>
              </w:rPr>
              <w:t>西安市高新区锦业路32号锦业时代B2座22602室</w:t>
            </w:r>
          </w:p>
          <w:p>
            <w:pPr>
              <w:spacing w:line="400" w:lineRule="atLeast"/>
              <w:rPr>
                <w:rFonts w:hint="eastAsia"/>
                <w:szCs w:val="21"/>
                <w:highlight w:val="none"/>
                <w:lang w:eastAsia="zh-CN"/>
              </w:rPr>
            </w:pPr>
            <w:r>
              <w:rPr>
                <w:rFonts w:hint="eastAsia"/>
                <w:szCs w:val="21"/>
                <w:highlight w:val="none"/>
              </w:rPr>
              <w:t>联系人：</w:t>
            </w:r>
            <w:r>
              <w:rPr>
                <w:rFonts w:hint="eastAsia"/>
                <w:szCs w:val="21"/>
                <w:highlight w:val="none"/>
                <w:lang w:eastAsia="zh-CN"/>
              </w:rPr>
              <w:t>岳女士</w:t>
            </w:r>
          </w:p>
          <w:p>
            <w:pPr>
              <w:spacing w:line="400" w:lineRule="atLeast"/>
              <w:rPr>
                <w:rFonts w:hint="eastAsia"/>
                <w:szCs w:val="21"/>
                <w:highlight w:val="none"/>
              </w:rPr>
            </w:pPr>
            <w:r>
              <w:rPr>
                <w:rFonts w:hint="eastAsia"/>
                <w:szCs w:val="21"/>
                <w:highlight w:val="none"/>
              </w:rPr>
              <w:t>电话：</w:t>
            </w:r>
            <w:r>
              <w:rPr>
                <w:rFonts w:ascii="Times New Roman" w:hAnsi="Times New Roman" w:cs="Times New Roman"/>
                <w:highlight w:val="none"/>
              </w:rPr>
              <w:t>029-89194633</w:t>
            </w:r>
          </w:p>
          <w:p>
            <w:pPr>
              <w:spacing w:line="400" w:lineRule="atLeast"/>
              <w:rPr>
                <w:szCs w:val="21"/>
                <w:highlight w:val="none"/>
              </w:rPr>
            </w:pPr>
            <w:r>
              <w:rPr>
                <w:rFonts w:hint="eastAsia"/>
                <w:szCs w:val="21"/>
                <w:highlight w:val="none"/>
              </w:rPr>
              <w:t>传真：</w:t>
            </w:r>
            <w:r>
              <w:rPr>
                <w:rFonts w:ascii="Times New Roman" w:hAnsi="Times New Roman" w:cs="Times New Roman"/>
                <w:highlight w:val="none"/>
              </w:rPr>
              <w:t>029-89194633</w:t>
            </w:r>
          </w:p>
        </w:tc>
      </w:tr>
      <w:tr>
        <w:tblPrEx>
          <w:tblCellMar>
            <w:top w:w="0" w:type="dxa"/>
            <w:left w:w="108" w:type="dxa"/>
            <w:bottom w:w="0" w:type="dxa"/>
            <w:right w:w="108" w:type="dxa"/>
          </w:tblCellMar>
        </w:tblPrEx>
        <w:tc>
          <w:tcPr>
            <w:tcW w:w="1009" w:type="dxa"/>
            <w:vMerge w:val="continue"/>
            <w:tcBorders>
              <w:left w:val="single" w:color="auto" w:sz="4" w:space="0"/>
              <w:right w:val="single" w:color="auto" w:sz="4" w:space="0"/>
            </w:tcBorders>
            <w:noWrap w:val="0"/>
            <w:vAlign w:val="center"/>
          </w:tcPr>
          <w:p>
            <w:pPr>
              <w:spacing w:line="400" w:lineRule="atLeast"/>
              <w:jc w:val="center"/>
              <w:rPr>
                <w:szCs w:val="21"/>
              </w:rPr>
            </w:pP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highlight w:val="none"/>
              </w:rPr>
            </w:pPr>
            <w:r>
              <w:rPr>
                <w:rFonts w:hint="eastAsia"/>
                <w:szCs w:val="21"/>
                <w:highlight w:val="none"/>
              </w:rPr>
              <w:t>项目名称</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rFonts w:hint="eastAsia" w:eastAsia="宋体"/>
                <w:szCs w:val="21"/>
                <w:highlight w:val="none"/>
                <w:lang w:eastAsia="zh-CN"/>
              </w:rPr>
            </w:pPr>
            <w:r>
              <w:rPr>
                <w:rFonts w:hint="eastAsia"/>
                <w:szCs w:val="21"/>
                <w:highlight w:val="none"/>
                <w:lang w:eastAsia="zh-CN"/>
              </w:rPr>
              <w:t>2021年高速公路项目设计咨询（评估）审查服务</w:t>
            </w:r>
          </w:p>
        </w:tc>
      </w:tr>
      <w:tr>
        <w:tblPrEx>
          <w:tblCellMar>
            <w:top w:w="0" w:type="dxa"/>
            <w:left w:w="108" w:type="dxa"/>
            <w:bottom w:w="0" w:type="dxa"/>
            <w:right w:w="108" w:type="dxa"/>
          </w:tblCellMar>
        </w:tblPrEx>
        <w:trPr>
          <w:trHeight w:val="535" w:hRule="atLeast"/>
        </w:trPr>
        <w:tc>
          <w:tcPr>
            <w:tcW w:w="1009" w:type="dxa"/>
            <w:tcBorders>
              <w:top w:val="single" w:color="auto" w:sz="4" w:space="0"/>
              <w:left w:val="single" w:color="auto" w:sz="4" w:space="0"/>
              <w:right w:val="single" w:color="auto" w:sz="4" w:space="0"/>
            </w:tcBorders>
            <w:noWrap w:val="0"/>
            <w:vAlign w:val="center"/>
          </w:tcPr>
          <w:p>
            <w:pPr>
              <w:spacing w:line="400" w:lineRule="atLeast"/>
              <w:jc w:val="center"/>
              <w:rPr>
                <w:szCs w:val="21"/>
              </w:rPr>
            </w:pPr>
            <w:r>
              <w:rPr>
                <w:szCs w:val="21"/>
              </w:rPr>
              <w:t>1.2</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highlight w:val="none"/>
              </w:rPr>
            </w:pPr>
            <w:r>
              <w:rPr>
                <w:rFonts w:hint="eastAsia"/>
                <w:szCs w:val="21"/>
                <w:highlight w:val="none"/>
              </w:rPr>
              <w:t>资金来源</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highlight w:val="none"/>
              </w:rPr>
            </w:pPr>
            <w:r>
              <w:rPr>
                <w:rFonts w:hint="eastAsia" w:ascii="宋体" w:hAnsi="宋体"/>
                <w:sz w:val="24"/>
                <w:highlight w:val="none"/>
              </w:rPr>
              <w:t>财政资金，100%。</w:t>
            </w:r>
          </w:p>
        </w:tc>
      </w:tr>
      <w:tr>
        <w:tblPrEx>
          <w:tblCellMar>
            <w:top w:w="0" w:type="dxa"/>
            <w:left w:w="108" w:type="dxa"/>
            <w:bottom w:w="0" w:type="dxa"/>
            <w:right w:w="108" w:type="dxa"/>
          </w:tblCellMar>
        </w:tblPrEx>
        <w:tc>
          <w:tcPr>
            <w:tcW w:w="1009" w:type="dxa"/>
            <w:tcBorders>
              <w:top w:val="single" w:color="auto" w:sz="4" w:space="0"/>
              <w:left w:val="single" w:color="auto" w:sz="4" w:space="0"/>
              <w:right w:val="single" w:color="auto" w:sz="4" w:space="0"/>
            </w:tcBorders>
            <w:noWrap w:val="0"/>
            <w:vAlign w:val="center"/>
          </w:tcPr>
          <w:p>
            <w:pPr>
              <w:spacing w:line="400" w:lineRule="atLeast"/>
              <w:jc w:val="center"/>
              <w:rPr>
                <w:szCs w:val="21"/>
              </w:rPr>
            </w:pPr>
            <w:r>
              <w:rPr>
                <w:szCs w:val="21"/>
              </w:rPr>
              <w:t>1.3</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highlight w:val="none"/>
              </w:rPr>
            </w:pPr>
            <w:r>
              <w:rPr>
                <w:rFonts w:hint="eastAsia"/>
                <w:szCs w:val="21"/>
                <w:highlight w:val="none"/>
              </w:rPr>
              <w:t>招标范围</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pStyle w:val="16"/>
              <w:numPr>
                <w:ilvl w:val="0"/>
                <w:numId w:val="0"/>
              </w:numPr>
              <w:shd w:val="clear" w:color="auto" w:fill="FFFFFF"/>
              <w:spacing w:before="0" w:beforeAutospacing="0" w:after="0" w:afterAutospacing="0" w:line="360" w:lineRule="auto"/>
              <w:ind w:firstLine="420" w:firstLineChars="200"/>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 xml:space="preserve">2021年高速公路项目设计咨询（评估）审查服务。第1包：眉县至太白高速公路全长74.61km，双向四车道高速公路建设标准，桥隧比56.96%。承揽该项目的代厅咨询评估工作，包括初步设计的行业审核与衔接论证，施工图设计审查、设计变更审查、概预算审查等。  </w:t>
            </w:r>
          </w:p>
          <w:p>
            <w:pPr>
              <w:pStyle w:val="16"/>
              <w:numPr>
                <w:ilvl w:val="0"/>
                <w:numId w:val="0"/>
              </w:numPr>
              <w:shd w:val="clear" w:color="auto" w:fill="FFFFFF"/>
              <w:spacing w:before="0" w:beforeAutospacing="0" w:after="0" w:afterAutospacing="0" w:line="360" w:lineRule="auto"/>
              <w:ind w:firstLine="420" w:firstLineChars="200"/>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第2包，韩城至黄龙高速公路全长73.46km，双向四车道高速公路建设标准，桥隧比51.54%。承揽该项目的代厅咨询评估工作，包括初步设计的行业审核与衔接论证，施工图设计审查、设计变更审查、概预算审查等。</w:t>
            </w:r>
          </w:p>
          <w:p>
            <w:pPr>
              <w:pStyle w:val="16"/>
              <w:numPr>
                <w:ilvl w:val="0"/>
                <w:numId w:val="0"/>
              </w:numPr>
              <w:shd w:val="clear" w:color="auto" w:fill="FFFFFF"/>
              <w:spacing w:before="0" w:beforeAutospacing="0" w:after="0" w:afterAutospacing="0" w:line="360" w:lineRule="auto"/>
              <w:ind w:firstLine="420" w:firstLineChars="200"/>
              <w:rPr>
                <w:szCs w:val="21"/>
                <w:highlight w:val="none"/>
                <w:u w:val="single"/>
              </w:rPr>
            </w:pPr>
            <w:r>
              <w:rPr>
                <w:rFonts w:hint="eastAsia" w:ascii="Times New Roman" w:hAnsi="Times New Roman" w:eastAsia="宋体" w:cs="Times New Roman"/>
                <w:kern w:val="2"/>
                <w:sz w:val="21"/>
                <w:szCs w:val="21"/>
                <w:highlight w:val="none"/>
                <w:lang w:val="en-US" w:eastAsia="zh-CN" w:bidi="ar-SA"/>
              </w:rPr>
              <w:t xml:space="preserve"> 第3包，西高新至天桥高速公路主线全长38.5km，双向六车道，高速公路建设标准，同步实施西高新立交与南二环太白立交连接线，全长5.3km，城市快速道路标准建设。承揽该项目的代厅咨询评估工作，包括初步设计的行业审核与衔接论证，施工图设计审查、设计变更审查、概预算审查等。</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1.4.1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投标人资质条件、能力和信誉</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pStyle w:val="24"/>
              <w:topLinePunct/>
              <w:spacing w:line="400" w:lineRule="atLeast"/>
              <w:rPr>
                <w:rFonts w:ascii="Times New Roman"/>
                <w:sz w:val="21"/>
                <w:szCs w:val="21"/>
              </w:rPr>
            </w:pPr>
            <w:r>
              <w:rPr>
                <w:rFonts w:hint="eastAsia" w:ascii="Times New Roman"/>
                <w:sz w:val="21"/>
                <w:szCs w:val="21"/>
              </w:rPr>
              <w:t>见</w:t>
            </w:r>
            <w:r>
              <w:rPr>
                <w:rFonts w:hint="eastAsia" w:ascii="Times New Roman" w:eastAsia="黑体"/>
                <w:sz w:val="21"/>
                <w:szCs w:val="21"/>
              </w:rPr>
              <w:t>附录</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1.4.3</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投标人不得存在下列任一情形：</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tabs>
                <w:tab w:val="left" w:pos="4228"/>
              </w:tabs>
              <w:spacing w:line="420" w:lineRule="exact"/>
              <w:rPr>
                <w:rFonts w:ascii="Times New Roman"/>
                <w:sz w:val="21"/>
                <w:szCs w:val="21"/>
              </w:rPr>
            </w:pPr>
            <w:r>
              <w:rPr>
                <w:rFonts w:hint="eastAsia" w:ascii="Times New Roman"/>
                <w:sz w:val="21"/>
                <w:szCs w:val="21"/>
                <w:lang w:val="en-US" w:eastAsia="zh-CN"/>
              </w:rPr>
              <w:t>增加</w:t>
            </w:r>
            <w:r>
              <w:rPr>
                <w:rFonts w:hint="eastAsia" w:ascii="Times New Roman"/>
                <w:sz w:val="21"/>
                <w:szCs w:val="21"/>
              </w:rPr>
              <w:t>本条第（</w:t>
            </w:r>
            <w:r>
              <w:rPr>
                <w:rFonts w:hint="eastAsia" w:ascii="Times New Roman"/>
                <w:sz w:val="21"/>
                <w:szCs w:val="21"/>
                <w:lang w:val="en-US" w:eastAsia="zh-CN"/>
              </w:rPr>
              <w:t>3</w:t>
            </w:r>
            <w:r>
              <w:rPr>
                <w:rFonts w:hint="eastAsia" w:ascii="Times New Roman"/>
                <w:sz w:val="21"/>
                <w:szCs w:val="21"/>
              </w:rPr>
              <w:t>）</w:t>
            </w:r>
            <w:r>
              <w:rPr>
                <w:rFonts w:hint="eastAsia"/>
                <w:sz w:val="21"/>
                <w:szCs w:val="21"/>
                <w:lang w:eastAsia="zh-CN"/>
              </w:rPr>
              <w:t>（</w:t>
            </w:r>
            <w:r>
              <w:rPr>
                <w:rFonts w:hint="eastAsia"/>
                <w:sz w:val="21"/>
                <w:szCs w:val="21"/>
                <w:lang w:val="en-US" w:eastAsia="zh-CN"/>
              </w:rPr>
              <w:t>4</w:t>
            </w:r>
            <w:r>
              <w:rPr>
                <w:rFonts w:hint="eastAsia"/>
                <w:sz w:val="21"/>
                <w:szCs w:val="21"/>
                <w:lang w:eastAsia="zh-CN"/>
              </w:rPr>
              <w:t>）</w:t>
            </w:r>
            <w:r>
              <w:rPr>
                <w:rFonts w:hint="eastAsia" w:ascii="Times New Roman"/>
                <w:sz w:val="21"/>
                <w:szCs w:val="21"/>
              </w:rPr>
              <w:t>款</w:t>
            </w:r>
          </w:p>
          <w:p>
            <w:pPr>
              <w:pStyle w:val="24"/>
              <w:topLinePunct/>
              <w:spacing w:line="400" w:lineRule="atLeast"/>
              <w:rPr>
                <w:rFonts w:hint="eastAsia" w:ascii="Times New Roman"/>
                <w:sz w:val="21"/>
                <w:szCs w:val="21"/>
              </w:rPr>
            </w:pPr>
            <w:r>
              <w:rPr>
                <w:rFonts w:hint="eastAsia" w:ascii="Times New Roman"/>
                <w:sz w:val="21"/>
                <w:szCs w:val="21"/>
              </w:rPr>
              <w:t>a．受所投</w:t>
            </w:r>
            <w:r>
              <w:rPr>
                <w:rFonts w:hint="eastAsia" w:ascii="Times New Roman"/>
                <w:sz w:val="21"/>
                <w:szCs w:val="21"/>
                <w:lang w:eastAsia="zh-CN"/>
              </w:rPr>
              <w:t>标包</w:t>
            </w:r>
            <w:r>
              <w:rPr>
                <w:rFonts w:hint="eastAsia" w:ascii="Times New Roman"/>
                <w:sz w:val="21"/>
                <w:szCs w:val="21"/>
                <w:lang w:val="en-US" w:eastAsia="zh-CN"/>
              </w:rPr>
              <w:t>项目法人</w:t>
            </w:r>
            <w:r>
              <w:rPr>
                <w:rFonts w:hint="eastAsia" w:ascii="Times New Roman"/>
                <w:sz w:val="21"/>
                <w:szCs w:val="21"/>
              </w:rPr>
              <w:t>单位或其他有关单位委托的</w:t>
            </w:r>
            <w:r>
              <w:rPr>
                <w:rFonts w:hint="eastAsia" w:ascii="Times New Roman"/>
                <w:sz w:val="21"/>
                <w:szCs w:val="21"/>
                <w:lang w:val="en-US" w:eastAsia="zh-CN"/>
              </w:rPr>
              <w:t>设计</w:t>
            </w:r>
            <w:r>
              <w:rPr>
                <w:rFonts w:hint="eastAsia" w:ascii="Times New Roman"/>
                <w:sz w:val="21"/>
                <w:szCs w:val="21"/>
              </w:rPr>
              <w:t>咨询单位或双院制咨询审查单位；</w:t>
            </w:r>
          </w:p>
          <w:p>
            <w:pPr>
              <w:pStyle w:val="24"/>
              <w:topLinePunct/>
              <w:spacing w:line="400" w:lineRule="atLeast"/>
              <w:rPr>
                <w:rFonts w:hint="eastAsia" w:ascii="Times New Roman"/>
                <w:sz w:val="21"/>
                <w:szCs w:val="21"/>
              </w:rPr>
            </w:pPr>
            <w:r>
              <w:rPr>
                <w:rFonts w:hint="eastAsia" w:ascii="Times New Roman"/>
                <w:sz w:val="21"/>
                <w:szCs w:val="21"/>
              </w:rPr>
              <w:t>b．为所投</w:t>
            </w:r>
            <w:r>
              <w:rPr>
                <w:rFonts w:hint="eastAsia" w:ascii="Times New Roman"/>
                <w:sz w:val="21"/>
                <w:szCs w:val="21"/>
                <w:lang w:eastAsia="zh-CN"/>
              </w:rPr>
              <w:t>标包</w:t>
            </w:r>
            <w:r>
              <w:rPr>
                <w:rFonts w:hint="eastAsia" w:ascii="Times New Roman"/>
                <w:sz w:val="21"/>
                <w:szCs w:val="21"/>
              </w:rPr>
              <w:t>项目的业主单位；</w:t>
            </w:r>
          </w:p>
          <w:p>
            <w:pPr>
              <w:pStyle w:val="24"/>
              <w:topLinePunct/>
              <w:spacing w:line="400" w:lineRule="atLeast"/>
              <w:rPr>
                <w:rFonts w:hint="eastAsia" w:ascii="Times New Roman" w:eastAsia="宋体"/>
                <w:sz w:val="21"/>
                <w:szCs w:val="21"/>
                <w:lang w:eastAsia="zh-CN"/>
              </w:rPr>
            </w:pPr>
            <w:r>
              <w:rPr>
                <w:rFonts w:hint="eastAsia" w:ascii="Times New Roman"/>
                <w:sz w:val="21"/>
                <w:szCs w:val="21"/>
              </w:rPr>
              <w:t>c．</w:t>
            </w:r>
            <w:r>
              <w:rPr>
                <w:rFonts w:hint="eastAsia" w:ascii="Times New Roman"/>
                <w:sz w:val="21"/>
                <w:szCs w:val="21"/>
                <w:lang w:val="en-US" w:eastAsia="zh-CN"/>
              </w:rPr>
              <w:t>与项目法人</w:t>
            </w:r>
            <w:r>
              <w:rPr>
                <w:rFonts w:hint="eastAsia" w:ascii="Times New Roman"/>
                <w:sz w:val="21"/>
                <w:szCs w:val="21"/>
              </w:rPr>
              <w:t>单位之间存在控股、管理关系或者项目负责人为同一人的重大关联关系</w:t>
            </w:r>
            <w:r>
              <w:rPr>
                <w:rFonts w:hint="eastAsia" w:ascii="Times New Roman"/>
                <w:sz w:val="21"/>
                <w:szCs w:val="21"/>
                <w:lang w:eastAsia="zh-CN"/>
              </w:rPr>
              <w:t>；</w:t>
            </w:r>
          </w:p>
          <w:p>
            <w:pPr>
              <w:pStyle w:val="24"/>
              <w:topLinePunct/>
              <w:spacing w:line="400" w:lineRule="atLeast"/>
              <w:rPr>
                <w:rFonts w:hint="eastAsia" w:ascii="Times New Roman"/>
                <w:sz w:val="21"/>
                <w:szCs w:val="21"/>
              </w:rPr>
            </w:pPr>
            <w:r>
              <w:rPr>
                <w:rFonts w:hint="eastAsia" w:ascii="Times New Roman"/>
                <w:sz w:val="21"/>
                <w:szCs w:val="21"/>
                <w:lang w:val="en-US" w:eastAsia="zh-CN"/>
              </w:rPr>
              <w:t>d.该标包项目法人及其下属单位、控股单位。</w:t>
            </w:r>
          </w:p>
          <w:p>
            <w:pPr>
              <w:pStyle w:val="24"/>
              <w:topLinePunct/>
              <w:spacing w:line="400" w:lineRule="atLeast"/>
              <w:rPr>
                <w:b/>
                <w:szCs w:val="21"/>
                <w:bdr w:val="single" w:color="auto" w:sz="4" w:space="0"/>
              </w:rPr>
            </w:pPr>
            <w:r>
              <w:rPr>
                <w:rFonts w:hint="eastAsia" w:ascii="Times New Roman"/>
                <w:sz w:val="21"/>
                <w:szCs w:val="21"/>
              </w:rPr>
              <w:t>（</w:t>
            </w:r>
            <w:r>
              <w:rPr>
                <w:rFonts w:hint="eastAsia" w:ascii="Times New Roman"/>
                <w:sz w:val="21"/>
                <w:szCs w:val="21"/>
                <w:lang w:val="en-US" w:eastAsia="zh-CN"/>
              </w:rPr>
              <w:t>4</w:t>
            </w:r>
            <w:r>
              <w:rPr>
                <w:rFonts w:hint="eastAsia" w:ascii="Times New Roman"/>
                <w:sz w:val="21"/>
                <w:szCs w:val="21"/>
              </w:rPr>
              <w:t>）法律、法规规定的其他情形。</w:t>
            </w:r>
          </w:p>
        </w:tc>
      </w:tr>
      <w:tr>
        <w:tblPrEx>
          <w:tblCellMar>
            <w:top w:w="0" w:type="dxa"/>
            <w:left w:w="108" w:type="dxa"/>
            <w:bottom w:w="0" w:type="dxa"/>
            <w:right w:w="108" w:type="dxa"/>
          </w:tblCellMar>
        </w:tblPrEx>
        <w:trPr>
          <w:trHeight w:val="586"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1.9</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分包</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12" w:lineRule="auto"/>
              <w:rPr>
                <w:szCs w:val="21"/>
              </w:rPr>
            </w:pPr>
            <w:r>
              <w:rPr>
                <w:szCs w:val="21"/>
              </w:rPr>
              <w:sym w:font="Wingdings" w:char="F0FE"/>
            </w:r>
            <w:r>
              <w:rPr>
                <w:szCs w:val="21"/>
              </w:rPr>
              <w:t>不允许</w:t>
            </w:r>
          </w:p>
          <w:p>
            <w:pPr>
              <w:spacing w:line="400" w:lineRule="atLeast"/>
              <w:rPr>
                <w:szCs w:val="21"/>
              </w:rPr>
            </w:pPr>
            <w:r>
              <w:rPr>
                <w:rFonts w:ascii="宋体" w:hAnsi="宋体"/>
                <w:spacing w:val="-1"/>
                <w:position w:val="-1"/>
                <w:szCs w:val="21"/>
              </w:rPr>
              <w:t>□</w:t>
            </w:r>
            <w:r>
              <w:rPr>
                <w:rFonts w:hint="eastAsia"/>
                <w:szCs w:val="21"/>
              </w:rPr>
              <w:t>允许</w:t>
            </w:r>
          </w:p>
        </w:tc>
      </w:tr>
      <w:tr>
        <w:tblPrEx>
          <w:tblCellMar>
            <w:top w:w="0" w:type="dxa"/>
            <w:left w:w="108" w:type="dxa"/>
            <w:bottom w:w="0" w:type="dxa"/>
            <w:right w:w="108" w:type="dxa"/>
          </w:tblCellMar>
        </w:tblPrEx>
        <w:trPr>
          <w:trHeight w:val="90"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2.1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构成招标文件的其他材料</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rFonts w:hint="eastAsia"/>
                <w:b/>
                <w:szCs w:val="21"/>
              </w:rPr>
              <w:t>无</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2.2.1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投标人要求澄清招标文件的截止时间</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rFonts w:hint="eastAsia"/>
                <w:szCs w:val="21"/>
              </w:rPr>
              <w:t>递交投标文件截止之日</w:t>
            </w:r>
            <w:r>
              <w:rPr>
                <w:szCs w:val="21"/>
                <w:u w:val="single"/>
              </w:rPr>
              <w:t xml:space="preserve"> 15 </w:t>
            </w:r>
            <w:r>
              <w:rPr>
                <w:rFonts w:hint="eastAsia"/>
                <w:szCs w:val="21"/>
              </w:rPr>
              <w:t>天前</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2.2.2</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投标截止时间</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rFonts w:hint="eastAsia"/>
                <w:szCs w:val="21"/>
              </w:rPr>
              <w:t>详见招标公告</w:t>
            </w:r>
          </w:p>
        </w:tc>
      </w:tr>
      <w:tr>
        <w:tblPrEx>
          <w:tblCellMar>
            <w:top w:w="0" w:type="dxa"/>
            <w:left w:w="108" w:type="dxa"/>
            <w:bottom w:w="0" w:type="dxa"/>
            <w:right w:w="108" w:type="dxa"/>
          </w:tblCellMar>
        </w:tblPrEx>
        <w:trPr>
          <w:trHeight w:val="822"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2.2.3</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投标人确认收到招标文件澄清的时间</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rFonts w:hint="eastAsia"/>
                <w:szCs w:val="21"/>
              </w:rPr>
              <w:t>收到澄清后</w:t>
            </w:r>
            <w:r>
              <w:rPr>
                <w:szCs w:val="21"/>
                <w:u w:val="single"/>
              </w:rPr>
              <w:t xml:space="preserve"> 24 </w:t>
            </w:r>
            <w:r>
              <w:rPr>
                <w:rFonts w:hint="eastAsia"/>
                <w:szCs w:val="21"/>
              </w:rPr>
              <w:t>小时内</w:t>
            </w:r>
            <w:r>
              <w:rPr>
                <w:szCs w:val="21"/>
              </w:rPr>
              <w:t>(</w:t>
            </w:r>
            <w:r>
              <w:rPr>
                <w:rFonts w:hint="eastAsia"/>
                <w:szCs w:val="21"/>
              </w:rPr>
              <w:t>以发出时间为准</w:t>
            </w:r>
            <w:r>
              <w:rPr>
                <w:szCs w:val="21"/>
              </w:rPr>
              <w:t>)</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2.3.2</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投标人确认收到招标文件修改的时间</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rFonts w:hint="eastAsia"/>
                <w:szCs w:val="21"/>
              </w:rPr>
              <w:t>收到修改后</w:t>
            </w:r>
            <w:r>
              <w:rPr>
                <w:szCs w:val="21"/>
                <w:u w:val="single"/>
              </w:rPr>
              <w:t xml:space="preserve"> 24 </w:t>
            </w:r>
            <w:r>
              <w:rPr>
                <w:rFonts w:hint="eastAsia"/>
                <w:szCs w:val="21"/>
              </w:rPr>
              <w:t>小时内</w:t>
            </w:r>
            <w:r>
              <w:rPr>
                <w:szCs w:val="21"/>
              </w:rPr>
              <w:t>(</w:t>
            </w:r>
            <w:r>
              <w:rPr>
                <w:rFonts w:hint="eastAsia"/>
                <w:szCs w:val="21"/>
              </w:rPr>
              <w:t>以发出时间为准</w:t>
            </w:r>
            <w:r>
              <w:rPr>
                <w:szCs w:val="21"/>
              </w:rPr>
              <w:t>)</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2.4</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对招标文件的异议</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highlight w:val="none"/>
              </w:rPr>
            </w:pPr>
            <w:r>
              <w:rPr>
                <w:rFonts w:hint="eastAsia"/>
                <w:szCs w:val="21"/>
                <w:highlight w:val="none"/>
              </w:rPr>
              <w:t>增加</w:t>
            </w:r>
            <w:r>
              <w:rPr>
                <w:szCs w:val="21"/>
                <w:highlight w:val="none"/>
              </w:rPr>
              <w:t>2.4</w:t>
            </w:r>
            <w:r>
              <w:rPr>
                <w:rFonts w:hint="eastAsia"/>
                <w:szCs w:val="21"/>
                <w:highlight w:val="none"/>
              </w:rPr>
              <w:t>款：</w:t>
            </w:r>
          </w:p>
          <w:p>
            <w:pPr>
              <w:spacing w:line="400" w:lineRule="atLeast"/>
              <w:rPr>
                <w:szCs w:val="21"/>
                <w:highlight w:val="none"/>
              </w:rPr>
            </w:pPr>
            <w:r>
              <w:rPr>
                <w:rFonts w:hint="eastAsia" w:ascii="Times New Roman" w:hAnsi="Times New Roman" w:eastAsia="宋体" w:cs="Times New Roman"/>
                <w:szCs w:val="21"/>
                <w:highlight w:val="none"/>
              </w:rPr>
              <w:t>供应商认为采购文件、采购过程和中标、成交结果使自己的权益受到损害的，可以在知道或者应知其权益受到损害之日起七个工作日内，以书面形式向采购人提出质疑。</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3.1.1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投标文件形式</w:t>
            </w:r>
          </w:p>
        </w:tc>
        <w:tc>
          <w:tcPr>
            <w:tcW w:w="4889"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spacing w:line="312" w:lineRule="auto"/>
              <w:rPr>
                <w:szCs w:val="21"/>
              </w:rPr>
            </w:pPr>
            <w:r>
              <w:rPr>
                <w:szCs w:val="21"/>
              </w:rPr>
              <w:sym w:font="Wingdings" w:char="F0FE"/>
            </w:r>
            <w:r>
              <w:rPr>
                <w:rFonts w:hint="eastAsia"/>
                <w:szCs w:val="21"/>
              </w:rPr>
              <w:t>双信封</w:t>
            </w:r>
          </w:p>
          <w:p>
            <w:pPr>
              <w:spacing w:line="400" w:lineRule="atLeast"/>
              <w:rPr>
                <w:szCs w:val="21"/>
              </w:rPr>
            </w:pPr>
            <w:r>
              <w:rPr>
                <w:rFonts w:ascii="宋体" w:hAnsi="宋体"/>
                <w:spacing w:val="-1"/>
                <w:position w:val="-1"/>
                <w:szCs w:val="21"/>
              </w:rPr>
              <w:t>□</w:t>
            </w:r>
            <w:r>
              <w:rPr>
                <w:rFonts w:hint="eastAsia"/>
                <w:szCs w:val="21"/>
              </w:rPr>
              <w:t>单信封</w:t>
            </w:r>
          </w:p>
        </w:tc>
      </w:tr>
      <w:tr>
        <w:tblPrEx>
          <w:tblCellMar>
            <w:top w:w="0" w:type="dxa"/>
            <w:left w:w="108" w:type="dxa"/>
            <w:bottom w:w="0" w:type="dxa"/>
            <w:right w:w="108" w:type="dxa"/>
          </w:tblCellMar>
        </w:tblPrEx>
        <w:trPr>
          <w:trHeight w:val="441"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3.2.3</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最高投标限价</w:t>
            </w:r>
          </w:p>
        </w:tc>
        <w:tc>
          <w:tcPr>
            <w:tcW w:w="4889" w:type="dxa"/>
            <w:tcBorders>
              <w:top w:val="single" w:color="auto" w:sz="4" w:space="0"/>
              <w:left w:val="single" w:color="auto" w:sz="4" w:space="0"/>
              <w:bottom w:val="single" w:color="auto" w:sz="4" w:space="0"/>
              <w:right w:val="single" w:color="auto" w:sz="4" w:space="0"/>
            </w:tcBorders>
            <w:noWrap w:val="0"/>
            <w:vAlign w:val="top"/>
          </w:tcPr>
          <w:p>
            <w:pPr>
              <w:pStyle w:val="1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第1包：4428000元</w:t>
            </w:r>
          </w:p>
          <w:p>
            <w:pPr>
              <w:pStyle w:val="1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40" w:lineRule="exact"/>
              <w:ind w:firstLine="420"/>
              <w:textAlignment w:val="auto"/>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第2包：3654000元</w:t>
            </w:r>
          </w:p>
          <w:p>
            <w:pPr>
              <w:pStyle w:val="1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20" w:firstLineChars="200"/>
              <w:textAlignment w:val="auto"/>
              <w:rPr>
                <w:rFonts w:hint="eastAsia"/>
                <w:szCs w:val="21"/>
                <w:highlight w:val="none"/>
              </w:rPr>
            </w:pPr>
            <w:r>
              <w:rPr>
                <w:rFonts w:hint="eastAsia" w:ascii="Times New Roman" w:hAnsi="Times New Roman" w:eastAsia="宋体" w:cs="Times New Roman"/>
                <w:kern w:val="2"/>
                <w:sz w:val="21"/>
                <w:szCs w:val="21"/>
                <w:highlight w:val="none"/>
                <w:lang w:val="en-US" w:eastAsia="zh-CN" w:bidi="ar-SA"/>
              </w:rPr>
              <w:t>第3包：5900000元</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Cs w:val="21"/>
              </w:rPr>
            </w:pPr>
            <w:r>
              <w:rPr>
                <w:szCs w:val="21"/>
              </w:rPr>
              <w:t>3.3.1</w:t>
            </w:r>
          </w:p>
        </w:tc>
        <w:tc>
          <w:tcPr>
            <w:tcW w:w="2879"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Cs w:val="21"/>
              </w:rPr>
            </w:pPr>
            <w:r>
              <w:rPr>
                <w:rFonts w:hint="eastAsia"/>
                <w:szCs w:val="21"/>
              </w:rPr>
              <w:t>投标有效期</w:t>
            </w:r>
          </w:p>
        </w:tc>
        <w:tc>
          <w:tcPr>
            <w:tcW w:w="488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szCs w:val="21"/>
                <w:u w:val="single"/>
              </w:rPr>
            </w:pPr>
            <w:r>
              <w:rPr>
                <w:rFonts w:hint="eastAsia"/>
                <w:szCs w:val="21"/>
              </w:rPr>
              <w:t>投标文件自递交投标文件截止之日起计算</w:t>
            </w:r>
            <w:r>
              <w:rPr>
                <w:szCs w:val="21"/>
                <w:u w:val="single"/>
              </w:rPr>
              <w:t xml:space="preserve">  90  </w:t>
            </w:r>
            <w:r>
              <w:rPr>
                <w:rFonts w:hint="eastAsia"/>
                <w:szCs w:val="21"/>
              </w:rPr>
              <w:t>天</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3.4.1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投标保证金</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pStyle w:val="35"/>
              <w:numPr>
                <w:ilvl w:val="0"/>
                <w:numId w:val="2"/>
              </w:numPr>
              <w:spacing w:line="400" w:lineRule="exact"/>
              <w:ind w:left="283" w:leftChars="0" w:hanging="283" w:firstLineChars="0"/>
              <w:rPr>
                <w:rFonts w:ascii="Times New Roman" w:hAnsi="Times New Roman" w:eastAsia="宋体" w:cs="Times New Roman"/>
                <w:color w:val="000000" w:themeColor="text1"/>
                <w:sz w:val="21"/>
                <w:szCs w:val="21"/>
                <w:highlight w:val="none"/>
                <w14:textFill>
                  <w14:solidFill>
                    <w14:schemeClr w14:val="tx1"/>
                  </w14:solidFill>
                </w14:textFill>
              </w:rPr>
            </w:pPr>
            <w:r>
              <w:rPr>
                <w:rFonts w:ascii="Times New Roman" w:hAnsi="Times New Roman" w:eastAsia="宋体" w:cs="Times New Roman"/>
                <w:color w:val="000000" w:themeColor="text1"/>
                <w:sz w:val="21"/>
                <w:szCs w:val="21"/>
                <w:highlight w:val="none"/>
                <w14:textFill>
                  <w14:solidFill>
                    <w14:schemeClr w14:val="tx1"/>
                  </w14:solidFill>
                </w14:textFill>
              </w:rPr>
              <w:t>投标保证金的金额</w:t>
            </w:r>
            <w:r>
              <w:rPr>
                <w:rFonts w:hint="eastAsia" w:ascii="Times New Roman" w:hAnsi="Times New Roman" w:cs="Times New Roman"/>
                <w:color w:val="000000" w:themeColor="text1"/>
                <w:sz w:val="21"/>
                <w:szCs w:val="21"/>
                <w:highlight w:val="none"/>
                <w:lang w:eastAsia="zh-CN"/>
                <w14:textFill>
                  <w14:solidFill>
                    <w14:schemeClr w14:val="tx1"/>
                  </w14:solidFill>
                </w14:textFill>
              </w:rPr>
              <w:t>（每包）</w:t>
            </w:r>
            <w:r>
              <w:rPr>
                <w:rFonts w:ascii="Times New Roman" w:hAnsi="Times New Roman" w:eastAsia="宋体" w:cs="Times New Roman"/>
                <w:color w:val="000000" w:themeColor="text1"/>
                <w:sz w:val="21"/>
                <w:szCs w:val="21"/>
                <w:highlight w:val="none"/>
                <w14:textFill>
                  <w14:solidFill>
                    <w14:schemeClr w14:val="tx1"/>
                  </w14:solidFill>
                </w14:textFill>
              </w:rPr>
              <w:t>：人民币</w:t>
            </w:r>
            <w:r>
              <w:rPr>
                <w:rFonts w:hint="eastAsia" w:ascii="Times New Roman" w:hAnsi="Times New Roman" w:cs="Times New Roman"/>
                <w:color w:val="000000" w:themeColor="text1"/>
                <w:sz w:val="21"/>
                <w:szCs w:val="21"/>
                <w:highlight w:val="none"/>
                <w:lang w:eastAsia="zh-CN"/>
                <w14:textFill>
                  <w14:solidFill>
                    <w14:schemeClr w14:val="tx1"/>
                  </w14:solidFill>
                </w14:textFill>
              </w:rPr>
              <w:t>叁万</w:t>
            </w:r>
            <w:r>
              <w:rPr>
                <w:rFonts w:ascii="Times New Roman" w:hAnsi="Times New Roman" w:eastAsia="宋体" w:cs="Times New Roman"/>
                <w:color w:val="000000" w:themeColor="text1"/>
                <w:sz w:val="21"/>
                <w:szCs w:val="21"/>
                <w:highlight w:val="none"/>
                <w14:textFill>
                  <w14:solidFill>
                    <w14:schemeClr w14:val="tx1"/>
                  </w14:solidFill>
                </w14:textFill>
              </w:rPr>
              <w:t>元整（￥</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30000</w:t>
            </w:r>
            <w:r>
              <w:rPr>
                <w:rFonts w:ascii="Times New Roman" w:hAnsi="Times New Roman" w:eastAsia="宋体" w:cs="Times New Roman"/>
                <w:color w:val="000000" w:themeColor="text1"/>
                <w:sz w:val="21"/>
                <w:szCs w:val="21"/>
                <w:highlight w:val="none"/>
                <w14:textFill>
                  <w14:solidFill>
                    <w14:schemeClr w14:val="tx1"/>
                  </w14:solidFill>
                </w14:textFill>
              </w:rPr>
              <w:t>.00）；</w:t>
            </w:r>
          </w:p>
          <w:p>
            <w:pPr>
              <w:spacing w:line="400" w:lineRule="exact"/>
              <w:jc w:val="both"/>
              <w:rPr>
                <w:rFonts w:ascii="Times New Roman" w:hAnsi="Times New Roman" w:eastAsia="宋体" w:cs="Times New Roman"/>
                <w:color w:val="000000" w:themeColor="text1"/>
                <w:sz w:val="21"/>
                <w:szCs w:val="21"/>
                <w:highlight w:val="none"/>
                <w14:textFill>
                  <w14:solidFill>
                    <w14:schemeClr w14:val="tx1"/>
                  </w14:solidFill>
                </w14:textFill>
              </w:rPr>
            </w:pPr>
            <w:r>
              <w:rPr>
                <w:rFonts w:ascii="Times New Roman" w:hAnsi="Times New Roman" w:eastAsia="宋体" w:cs="Times New Roman"/>
                <w:color w:val="000000" w:themeColor="text1"/>
                <w:sz w:val="21"/>
                <w:szCs w:val="21"/>
                <w:highlight w:val="none"/>
                <w14:textFill>
                  <w14:solidFill>
                    <w14:schemeClr w14:val="tx1"/>
                  </w14:solidFill>
                </w14:textFill>
              </w:rPr>
              <w:t>2、投标保证金形式：现金或银行保函；</w:t>
            </w:r>
          </w:p>
          <w:p>
            <w:pPr>
              <w:spacing w:line="400" w:lineRule="exact"/>
              <w:jc w:val="both"/>
              <w:rPr>
                <w:rFonts w:ascii="Times New Roman" w:hAnsi="Times New Roman" w:eastAsia="宋体" w:cs="Times New Roman"/>
                <w:color w:val="000000" w:themeColor="text1"/>
                <w:sz w:val="21"/>
                <w:szCs w:val="21"/>
                <w:highlight w:val="none"/>
                <w14:textFill>
                  <w14:solidFill>
                    <w14:schemeClr w14:val="tx1"/>
                  </w14:solidFill>
                </w14:textFill>
              </w:rPr>
            </w:pP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3</w:t>
            </w:r>
            <w:r>
              <w:rPr>
                <w:rFonts w:ascii="Times New Roman" w:hAnsi="Times New Roman" w:eastAsia="宋体" w:cs="Times New Roman"/>
                <w:color w:val="000000" w:themeColor="text1"/>
                <w:sz w:val="21"/>
                <w:szCs w:val="21"/>
                <w:highlight w:val="none"/>
                <w14:textFill>
                  <w14:solidFill>
                    <w14:schemeClr w14:val="tx1"/>
                  </w14:solidFill>
                </w14:textFill>
              </w:rPr>
              <w:t>、招标</w:t>
            </w:r>
            <w:r>
              <w:rPr>
                <w:rFonts w:hint="eastAsia" w:ascii="Times New Roman" w:hAnsi="Times New Roman" w:eastAsia="宋体" w:cs="Times New Roman"/>
                <w:color w:val="000000" w:themeColor="text1"/>
                <w:sz w:val="21"/>
                <w:szCs w:val="21"/>
                <w:highlight w:val="none"/>
                <w14:textFill>
                  <w14:solidFill>
                    <w14:schemeClr w14:val="tx1"/>
                  </w14:solidFill>
                </w14:textFill>
              </w:rPr>
              <w:t>代理</w:t>
            </w:r>
            <w:r>
              <w:rPr>
                <w:rFonts w:ascii="Times New Roman" w:hAnsi="Times New Roman" w:eastAsia="宋体" w:cs="Times New Roman"/>
                <w:color w:val="000000" w:themeColor="text1"/>
                <w:sz w:val="21"/>
                <w:szCs w:val="21"/>
                <w:highlight w:val="none"/>
                <w14:textFill>
                  <w14:solidFill>
                    <w14:schemeClr w14:val="tx1"/>
                  </w14:solidFill>
                </w14:textFill>
              </w:rPr>
              <w:t>账户：</w:t>
            </w:r>
          </w:p>
          <w:p>
            <w:pPr>
              <w:spacing w:line="400" w:lineRule="exact"/>
              <w:jc w:val="both"/>
              <w:rPr>
                <w:rFonts w:ascii="Times New Roman" w:hAnsi="Times New Roman" w:eastAsia="宋体" w:cs="Times New Roman"/>
                <w:color w:val="000000" w:themeColor="text1"/>
                <w:sz w:val="21"/>
                <w:szCs w:val="21"/>
                <w:highlight w:val="none"/>
                <w14:textFill>
                  <w14:solidFill>
                    <w14:schemeClr w14:val="tx1"/>
                  </w14:solidFill>
                </w14:textFill>
              </w:rPr>
            </w:pPr>
            <w:r>
              <w:rPr>
                <w:rFonts w:ascii="Times New Roman" w:hAnsi="Times New Roman" w:eastAsia="宋体" w:cs="Times New Roman"/>
                <w:color w:val="000000" w:themeColor="text1"/>
                <w:sz w:val="21"/>
                <w:szCs w:val="21"/>
                <w:highlight w:val="none"/>
                <w14:textFill>
                  <w14:solidFill>
                    <w14:schemeClr w14:val="tx1"/>
                  </w14:solidFill>
                </w14:textFill>
              </w:rPr>
              <w:t>(1)</w:t>
            </w:r>
            <w:r>
              <w:rPr>
                <w:rFonts w:ascii="Times New Roman" w:hAnsi="Times New Roman" w:eastAsia="宋体" w:cs="Times New Roman"/>
                <w:color w:val="000000" w:themeColor="text1"/>
                <w:sz w:val="21"/>
                <w:szCs w:val="21"/>
                <w:highlight w:val="none"/>
                <w14:textFill>
                  <w14:solidFill>
                    <w14:schemeClr w14:val="tx1"/>
                  </w14:solidFill>
                </w14:textFill>
              </w:rPr>
              <w:tab/>
            </w:r>
            <w:r>
              <w:rPr>
                <w:rFonts w:ascii="Times New Roman" w:hAnsi="Times New Roman" w:eastAsia="宋体" w:cs="Times New Roman"/>
                <w:color w:val="000000" w:themeColor="text1"/>
                <w:sz w:val="21"/>
                <w:szCs w:val="21"/>
                <w:highlight w:val="none"/>
                <w14:textFill>
                  <w14:solidFill>
                    <w14:schemeClr w14:val="tx1"/>
                  </w14:solidFill>
                </w14:textFill>
              </w:rPr>
              <w:t>开户行：</w:t>
            </w:r>
            <w:r>
              <w:rPr>
                <w:rFonts w:hint="eastAsia" w:ascii="Times New Roman" w:hAnsi="Times New Roman" w:eastAsia="宋体" w:cs="Times New Roman"/>
                <w:color w:val="000000" w:themeColor="text1"/>
                <w:sz w:val="21"/>
                <w:szCs w:val="21"/>
                <w:highlight w:val="none"/>
                <w14:textFill>
                  <w14:solidFill>
                    <w14:schemeClr w14:val="tx1"/>
                  </w14:solidFill>
                </w14:textFill>
              </w:rPr>
              <w:t>交通银行北京市分行</w:t>
            </w:r>
          </w:p>
          <w:p>
            <w:pPr>
              <w:spacing w:line="400" w:lineRule="exact"/>
              <w:jc w:val="both"/>
              <w:rPr>
                <w:rFonts w:ascii="Times New Roman" w:hAnsi="Times New Roman" w:eastAsia="宋体" w:cs="Times New Roman"/>
                <w:color w:val="000000" w:themeColor="text1"/>
                <w:sz w:val="21"/>
                <w:szCs w:val="21"/>
                <w:highlight w:val="none"/>
                <w14:textFill>
                  <w14:solidFill>
                    <w14:schemeClr w14:val="tx1"/>
                  </w14:solidFill>
                </w14:textFill>
              </w:rPr>
            </w:pPr>
            <w:r>
              <w:rPr>
                <w:rFonts w:ascii="Times New Roman" w:hAnsi="Times New Roman" w:eastAsia="宋体" w:cs="Times New Roman"/>
                <w:color w:val="000000" w:themeColor="text1"/>
                <w:sz w:val="21"/>
                <w:szCs w:val="21"/>
                <w:highlight w:val="none"/>
                <w14:textFill>
                  <w14:solidFill>
                    <w14:schemeClr w14:val="tx1"/>
                  </w14:solidFill>
                </w14:textFill>
              </w:rPr>
              <w:t>(2)</w:t>
            </w:r>
            <w:r>
              <w:rPr>
                <w:rFonts w:ascii="Times New Roman" w:hAnsi="Times New Roman" w:eastAsia="宋体" w:cs="Times New Roman"/>
                <w:color w:val="000000" w:themeColor="text1"/>
                <w:sz w:val="21"/>
                <w:szCs w:val="21"/>
                <w:highlight w:val="none"/>
                <w14:textFill>
                  <w14:solidFill>
                    <w14:schemeClr w14:val="tx1"/>
                  </w14:solidFill>
                </w14:textFill>
              </w:rPr>
              <w:tab/>
            </w:r>
            <w:r>
              <w:rPr>
                <w:rFonts w:ascii="Times New Roman" w:hAnsi="Times New Roman" w:eastAsia="宋体" w:cs="Times New Roman"/>
                <w:color w:val="000000" w:themeColor="text1"/>
                <w:sz w:val="21"/>
                <w:szCs w:val="21"/>
                <w:highlight w:val="none"/>
                <w14:textFill>
                  <w14:solidFill>
                    <w14:schemeClr w14:val="tx1"/>
                  </w14:solidFill>
                </w14:textFill>
              </w:rPr>
              <w:t xml:space="preserve">账  号：110060149012015059666 </w:t>
            </w:r>
          </w:p>
          <w:p>
            <w:pPr>
              <w:spacing w:line="400" w:lineRule="exact"/>
              <w:jc w:val="both"/>
              <w:rPr>
                <w:rFonts w:ascii="Times New Roman" w:hAnsi="Times New Roman" w:eastAsia="宋体" w:cs="Times New Roman"/>
                <w:color w:val="000000" w:themeColor="text1"/>
                <w:sz w:val="21"/>
                <w:szCs w:val="21"/>
                <w:highlight w:val="none"/>
                <w14:textFill>
                  <w14:solidFill>
                    <w14:schemeClr w14:val="tx1"/>
                  </w14:solidFill>
                </w14:textFill>
              </w:rPr>
            </w:pPr>
            <w:r>
              <w:rPr>
                <w:rFonts w:ascii="Times New Roman" w:hAnsi="Times New Roman" w:eastAsia="宋体" w:cs="Times New Roman"/>
                <w:color w:val="000000" w:themeColor="text1"/>
                <w:sz w:val="21"/>
                <w:szCs w:val="21"/>
                <w:highlight w:val="none"/>
                <w14:textFill>
                  <w14:solidFill>
                    <w14:schemeClr w14:val="tx1"/>
                  </w14:solidFill>
                </w14:textFill>
              </w:rPr>
              <w:t>(3)</w:t>
            </w:r>
            <w:r>
              <w:rPr>
                <w:rFonts w:ascii="Times New Roman" w:hAnsi="Times New Roman" w:eastAsia="宋体" w:cs="Times New Roman"/>
                <w:color w:val="000000" w:themeColor="text1"/>
                <w:sz w:val="21"/>
                <w:szCs w:val="21"/>
                <w:highlight w:val="none"/>
                <w14:textFill>
                  <w14:solidFill>
                    <w14:schemeClr w14:val="tx1"/>
                  </w14:solidFill>
                </w14:textFill>
              </w:rPr>
              <w:tab/>
            </w:r>
            <w:r>
              <w:rPr>
                <w:rFonts w:ascii="Times New Roman" w:hAnsi="Times New Roman" w:eastAsia="宋体" w:cs="Times New Roman"/>
                <w:color w:val="000000" w:themeColor="text1"/>
                <w:sz w:val="21"/>
                <w:szCs w:val="21"/>
                <w:highlight w:val="none"/>
                <w14:textFill>
                  <w14:solidFill>
                    <w14:schemeClr w14:val="tx1"/>
                  </w14:solidFill>
                </w14:textFill>
              </w:rPr>
              <w:t>户  名：</w:t>
            </w:r>
            <w:r>
              <w:rPr>
                <w:rFonts w:hint="eastAsia" w:ascii="Times New Roman" w:hAnsi="Times New Roman" w:eastAsia="宋体" w:cs="Times New Roman"/>
                <w:color w:val="000000" w:themeColor="text1"/>
                <w:sz w:val="21"/>
                <w:szCs w:val="21"/>
                <w:highlight w:val="none"/>
                <w14:textFill>
                  <w14:solidFill>
                    <w14:schemeClr w14:val="tx1"/>
                  </w14:solidFill>
                </w14:textFill>
              </w:rPr>
              <w:t>北京大岳咨询有限责任公司</w:t>
            </w:r>
          </w:p>
          <w:p>
            <w:pPr>
              <w:spacing w:before="31" w:after="31"/>
              <w:rPr>
                <w:rFonts w:ascii="Times New Roman" w:hAnsi="Times New Roman" w:eastAsia="宋体" w:cs="Times New Roman"/>
                <w:color w:val="000000" w:themeColor="text1"/>
                <w:sz w:val="21"/>
                <w:szCs w:val="21"/>
                <w:highlight w:val="none"/>
                <w14:textFill>
                  <w14:solidFill>
                    <w14:schemeClr w14:val="tx1"/>
                  </w14:solidFill>
                </w14:textFill>
              </w:rPr>
            </w:pPr>
            <w:r>
              <w:rPr>
                <w:rFonts w:ascii="Times New Roman" w:hAnsi="Times New Roman" w:eastAsia="宋体" w:cs="Times New Roman"/>
                <w:color w:val="000000" w:themeColor="text1"/>
                <w:sz w:val="21"/>
                <w:szCs w:val="21"/>
                <w:highlight w:val="none"/>
                <w14:textFill>
                  <w14:solidFill>
                    <w14:schemeClr w14:val="tx1"/>
                  </w14:solidFill>
                </w14:textFill>
              </w:rPr>
              <w:t>(4)</w:t>
            </w:r>
            <w:r>
              <w:rPr>
                <w:rFonts w:ascii="Times New Roman" w:hAnsi="Times New Roman" w:eastAsia="宋体" w:cs="Times New Roman"/>
                <w:color w:val="000000" w:themeColor="text1"/>
                <w:sz w:val="21"/>
                <w:szCs w:val="21"/>
                <w:highlight w:val="none"/>
                <w14:textFill>
                  <w14:solidFill>
                    <w14:schemeClr w14:val="tx1"/>
                  </w14:solidFill>
                </w14:textFill>
              </w:rPr>
              <w:tab/>
            </w:r>
            <w:r>
              <w:rPr>
                <w:rFonts w:ascii="Times New Roman" w:hAnsi="Times New Roman" w:eastAsia="宋体" w:cs="Times New Roman"/>
                <w:color w:val="000000" w:themeColor="text1"/>
                <w:sz w:val="21"/>
                <w:szCs w:val="21"/>
                <w:highlight w:val="none"/>
                <w14:textFill>
                  <w14:solidFill>
                    <w14:schemeClr w14:val="tx1"/>
                  </w14:solidFill>
                </w14:textFill>
              </w:rPr>
              <w:t>递交截止</w:t>
            </w:r>
            <w:r>
              <w:rPr>
                <w:rFonts w:hint="eastAsia" w:ascii="Times New Roman" w:hAnsi="Times New Roman" w:cs="Times New Roman"/>
                <w:color w:val="000000" w:themeColor="text1"/>
                <w:sz w:val="21"/>
                <w:szCs w:val="21"/>
                <w:highlight w:val="none"/>
                <w:lang w:eastAsia="zh-CN"/>
                <w14:textFill>
                  <w14:solidFill>
                    <w14:schemeClr w14:val="tx1"/>
                  </w14:solidFill>
                </w14:textFill>
              </w:rPr>
              <w:t>同</w:t>
            </w:r>
            <w:r>
              <w:rPr>
                <w:rFonts w:hint="eastAsia" w:ascii="Times New Roman" w:hAnsi="Times New Roman" w:eastAsia="宋体" w:cs="Times New Roman"/>
                <w:color w:val="000000" w:themeColor="text1"/>
                <w:sz w:val="21"/>
                <w:szCs w:val="21"/>
                <w:highlight w:val="none"/>
                <w14:textFill>
                  <w14:solidFill>
                    <w14:schemeClr w14:val="tx1"/>
                  </w14:solidFill>
                </w14:textFill>
              </w:rPr>
              <w:t>投标文件递交</w:t>
            </w:r>
            <w:r>
              <w:rPr>
                <w:rFonts w:hint="eastAsia" w:ascii="Times New Roman" w:hAnsi="Times New Roman" w:eastAsia="宋体" w:cs="Times New Roman"/>
                <w:color w:val="000000" w:themeColor="text1"/>
                <w:sz w:val="21"/>
                <w:szCs w:val="21"/>
                <w:highlight w:val="none"/>
                <w:lang w:eastAsia="zh-CN"/>
                <w14:textFill>
                  <w14:solidFill>
                    <w14:schemeClr w14:val="tx1"/>
                  </w14:solidFill>
                </w14:textFill>
              </w:rPr>
              <w:t>截止</w:t>
            </w:r>
            <w:r>
              <w:rPr>
                <w:rFonts w:ascii="Times New Roman" w:hAnsi="Times New Roman" w:eastAsia="宋体" w:cs="Times New Roman"/>
                <w:color w:val="000000" w:themeColor="text1"/>
                <w:sz w:val="21"/>
                <w:szCs w:val="21"/>
                <w:highlight w:val="none"/>
                <w14:textFill>
                  <w14:solidFill>
                    <w14:schemeClr w14:val="tx1"/>
                  </w14:solidFill>
                </w14:textFill>
              </w:rPr>
              <w:t>时间</w:t>
            </w:r>
          </w:p>
          <w:p>
            <w:pPr>
              <w:pStyle w:val="24"/>
              <w:topLinePunct/>
              <w:spacing w:line="400" w:lineRule="atLeast"/>
              <w:rPr>
                <w:szCs w:val="21"/>
                <w:highlight w:val="none"/>
              </w:rPr>
            </w:pPr>
            <w:r>
              <w:rPr>
                <w:rFonts w:hint="eastAsia" w:ascii="Times New Roman" w:hAnsi="Times New Roman" w:eastAsia="宋体" w:cs="Times New Roman"/>
                <w:color w:val="000000" w:themeColor="text1"/>
                <w:sz w:val="21"/>
                <w:szCs w:val="21"/>
                <w:highlight w:val="none"/>
                <w14:textFill>
                  <w14:solidFill>
                    <w14:schemeClr w14:val="tx1"/>
                  </w14:solidFill>
                </w14:textFill>
              </w:rPr>
              <w:t>注：以转账或电汇形式交纳投标保证金的，应从供应商基本开户行转出，并于投标截止时间前到账，以银行提供的到账单为准，并将银行汇款凭证及基本开</w:t>
            </w:r>
            <w:r>
              <w:rPr>
                <w:rFonts w:hint="eastAsia" w:ascii="Times New Roman" w:cs="Times New Roman"/>
                <w:color w:val="000000" w:themeColor="text1"/>
                <w:sz w:val="21"/>
                <w:szCs w:val="21"/>
                <w:highlight w:val="none"/>
                <w:lang w:eastAsia="zh-CN"/>
                <w14:textFill>
                  <w14:solidFill>
                    <w14:schemeClr w14:val="tx1"/>
                  </w14:solidFill>
                </w14:textFill>
              </w:rPr>
              <w:t>户</w:t>
            </w:r>
            <w:r>
              <w:rPr>
                <w:rFonts w:hint="eastAsia" w:ascii="Times New Roman" w:hAnsi="Times New Roman" w:eastAsia="宋体" w:cs="Times New Roman"/>
                <w:color w:val="000000" w:themeColor="text1"/>
                <w:sz w:val="21"/>
                <w:szCs w:val="21"/>
                <w:highlight w:val="none"/>
                <w14:textFill>
                  <w14:solidFill>
                    <w14:schemeClr w14:val="tx1"/>
                  </w14:solidFill>
                </w14:textFill>
              </w:rPr>
              <w:t>许可证（若无基本开户许可证，需提供银行提供的证明材料）的复印件装入投标文件中；以银行保函形式交纳的，应于投标截止时间前办理好银行保函，保函原件在递交投标文件时单独密封递交。（未按规定形式递交保函原件的供应商视为放弃投标）。以信用担保函形式交纳保证金，必须是陕西省财政厅认定的具有开具投标保函资格的单位开具的保函，若供应商违约，开具保函单位承担连带责任。</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3.7.3</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投标文件签署</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pStyle w:val="24"/>
              <w:topLinePunct/>
              <w:spacing w:line="400" w:lineRule="atLeast"/>
              <w:rPr>
                <w:rFonts w:ascii="Times New Roman"/>
                <w:sz w:val="21"/>
                <w:szCs w:val="21"/>
              </w:rPr>
            </w:pPr>
            <w:r>
              <w:rPr>
                <w:rFonts w:hint="eastAsia" w:ascii="Times New Roman"/>
                <w:sz w:val="21"/>
                <w:szCs w:val="21"/>
              </w:rPr>
              <w:t>投标文件应用不褪色的材料书写或打印。</w:t>
            </w:r>
          </w:p>
          <w:p>
            <w:pPr>
              <w:pStyle w:val="24"/>
              <w:topLinePunct/>
              <w:spacing w:line="400" w:lineRule="atLeast"/>
              <w:rPr>
                <w:rFonts w:ascii="Times New Roman"/>
                <w:sz w:val="21"/>
                <w:szCs w:val="21"/>
              </w:rPr>
            </w:pPr>
            <w:r>
              <w:rPr>
                <w:rFonts w:hint="eastAsia" w:ascii="Times New Roman"/>
                <w:sz w:val="21"/>
                <w:szCs w:val="21"/>
              </w:rPr>
              <w:t>投标函、报价函以及招标文件第</w:t>
            </w:r>
            <w:r>
              <w:rPr>
                <w:rFonts w:hint="eastAsia" w:ascii="Times New Roman"/>
                <w:sz w:val="21"/>
                <w:szCs w:val="21"/>
                <w:lang w:val="en-US" w:eastAsia="zh-CN"/>
              </w:rPr>
              <w:t>五</w:t>
            </w:r>
            <w:r>
              <w:rPr>
                <w:rFonts w:hint="eastAsia" w:ascii="Times New Roman"/>
                <w:sz w:val="21"/>
                <w:szCs w:val="21"/>
              </w:rPr>
              <w:t>章投标文件格式中要求签字</w:t>
            </w:r>
            <w:r>
              <w:rPr>
                <w:rFonts w:hint="eastAsia" w:ascii="Times New Roman"/>
                <w:sz w:val="21"/>
                <w:szCs w:val="21"/>
                <w:lang w:eastAsia="zh-CN"/>
              </w:rPr>
              <w:t>或盖章</w:t>
            </w:r>
            <w:r>
              <w:rPr>
                <w:rFonts w:hint="eastAsia" w:ascii="Times New Roman"/>
                <w:sz w:val="21"/>
                <w:szCs w:val="21"/>
              </w:rPr>
              <w:t>的内容，应由投标人的法定代表人或其委托代理人亲笔签署姓名</w:t>
            </w:r>
            <w:r>
              <w:rPr>
                <w:rFonts w:hint="eastAsia" w:ascii="Times New Roman"/>
                <w:sz w:val="21"/>
                <w:szCs w:val="21"/>
                <w:lang w:eastAsia="zh-CN"/>
              </w:rPr>
              <w:t>或盖章</w:t>
            </w:r>
            <w:r>
              <w:rPr>
                <w:rFonts w:hint="eastAsia" w:ascii="Times New Roman"/>
                <w:sz w:val="21"/>
                <w:szCs w:val="21"/>
              </w:rPr>
              <w:t>。</w:t>
            </w:r>
          </w:p>
          <w:p>
            <w:pPr>
              <w:pStyle w:val="24"/>
              <w:topLinePunct/>
              <w:spacing w:line="400" w:lineRule="atLeast"/>
              <w:rPr>
                <w:szCs w:val="21"/>
              </w:rPr>
            </w:pPr>
            <w:r>
              <w:rPr>
                <w:rFonts w:hint="eastAsia" w:ascii="Times New Roman"/>
                <w:sz w:val="21"/>
                <w:szCs w:val="21"/>
              </w:rPr>
              <w:t>投标函、报价函以及招标文件第</w:t>
            </w:r>
            <w:r>
              <w:rPr>
                <w:rFonts w:hint="eastAsia" w:ascii="Times New Roman"/>
                <w:sz w:val="21"/>
                <w:szCs w:val="21"/>
                <w:lang w:val="en-US" w:eastAsia="zh-CN"/>
              </w:rPr>
              <w:t>五</w:t>
            </w:r>
            <w:r>
              <w:rPr>
                <w:rFonts w:hint="eastAsia" w:ascii="Times New Roman"/>
                <w:sz w:val="21"/>
                <w:szCs w:val="21"/>
              </w:rPr>
              <w:t>章投标文件格式中要求盖章的内容，应加盖投标人单位章，不得使用单位其他专用章代替。</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3.7.5</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b/>
                <w:szCs w:val="21"/>
              </w:rPr>
            </w:pPr>
            <w:r>
              <w:rPr>
                <w:rFonts w:hint="eastAsia"/>
                <w:b/>
                <w:szCs w:val="21"/>
              </w:rPr>
              <w:t>投标文件份数</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pStyle w:val="24"/>
              <w:topLinePunct/>
              <w:spacing w:line="400" w:lineRule="atLeast"/>
              <w:rPr>
                <w:rFonts w:ascii="Times New Roman"/>
                <w:b/>
                <w:sz w:val="21"/>
                <w:szCs w:val="21"/>
                <w:highlight w:val="none"/>
                <w:u w:val="single"/>
              </w:rPr>
            </w:pPr>
            <w:r>
              <w:rPr>
                <w:rFonts w:hint="eastAsia" w:ascii="Times New Roman" w:hAnsi="Times New Roman" w:eastAsia="宋体" w:cs="Times New Roman"/>
                <w:b/>
                <w:sz w:val="21"/>
                <w:szCs w:val="21"/>
                <w:highlight w:val="none"/>
              </w:rPr>
              <w:t>正本 1 份、副本</w:t>
            </w:r>
            <w:r>
              <w:rPr>
                <w:rFonts w:hint="eastAsia" w:ascii="Times New Roman" w:cs="Times New Roman"/>
                <w:b/>
                <w:sz w:val="21"/>
                <w:szCs w:val="21"/>
                <w:highlight w:val="none"/>
                <w:lang w:val="en-US" w:eastAsia="zh-CN"/>
              </w:rPr>
              <w:t>1</w:t>
            </w:r>
            <w:r>
              <w:rPr>
                <w:rFonts w:hint="eastAsia" w:ascii="Times New Roman" w:hAnsi="Times New Roman" w:eastAsia="宋体" w:cs="Times New Roman"/>
                <w:b/>
                <w:sz w:val="21"/>
                <w:szCs w:val="21"/>
                <w:highlight w:val="none"/>
              </w:rPr>
              <w:t xml:space="preserve"> 份、电子版投标文件</w:t>
            </w:r>
            <w:r>
              <w:rPr>
                <w:rFonts w:hint="eastAsia" w:ascii="Times New Roman" w:cs="Times New Roman"/>
                <w:b/>
                <w:sz w:val="21"/>
                <w:szCs w:val="21"/>
                <w:highlight w:val="none"/>
                <w:lang w:val="en-US" w:eastAsia="zh-CN"/>
              </w:rPr>
              <w:t>1</w:t>
            </w:r>
            <w:r>
              <w:rPr>
                <w:rFonts w:hint="eastAsia" w:ascii="Times New Roman" w:hAnsi="Times New Roman" w:eastAsia="宋体" w:cs="Times New Roman"/>
                <w:b/>
                <w:sz w:val="21"/>
                <w:szCs w:val="21"/>
                <w:highlight w:val="none"/>
              </w:rPr>
              <w:t>份（U盘</w:t>
            </w:r>
            <w:r>
              <w:rPr>
                <w:rFonts w:hint="eastAsia" w:ascii="Times New Roman" w:cs="Times New Roman"/>
                <w:b/>
                <w:sz w:val="21"/>
                <w:szCs w:val="21"/>
                <w:highlight w:val="none"/>
                <w:lang w:eastAsia="zh-CN"/>
              </w:rPr>
              <w:t>，</w:t>
            </w:r>
            <w:r>
              <w:rPr>
                <w:rFonts w:hint="eastAsia" w:ascii="Times New Roman" w:cs="Times New Roman"/>
                <w:b/>
                <w:sz w:val="21"/>
                <w:szCs w:val="21"/>
                <w:highlight w:val="none"/>
                <w:lang w:val="en-US" w:eastAsia="zh-CN"/>
              </w:rPr>
              <w:t>密封在第二信封报价文件中</w:t>
            </w:r>
            <w:r>
              <w:rPr>
                <w:rFonts w:hint="eastAsia" w:ascii="Times New Roman" w:hAnsi="Times New Roman" w:eastAsia="宋体" w:cs="Times New Roman"/>
                <w:b/>
                <w:sz w:val="21"/>
                <w:szCs w:val="21"/>
                <w:highlight w:val="none"/>
              </w:rPr>
              <w:t>）</w:t>
            </w:r>
            <w:r>
              <w:rPr>
                <w:rFonts w:hint="eastAsia" w:ascii="Times New Roman"/>
                <w:b/>
                <w:sz w:val="21"/>
                <w:szCs w:val="21"/>
                <w:highlight w:val="none"/>
              </w:rPr>
              <w:t>，电子文件</w:t>
            </w:r>
            <w:r>
              <w:rPr>
                <w:rFonts w:ascii="Times New Roman"/>
                <w:b/>
                <w:sz w:val="21"/>
                <w:szCs w:val="21"/>
                <w:highlight w:val="none"/>
              </w:rPr>
              <w:t>U</w:t>
            </w:r>
            <w:r>
              <w:rPr>
                <w:rFonts w:hint="eastAsia" w:ascii="Times New Roman"/>
                <w:b/>
                <w:sz w:val="21"/>
                <w:szCs w:val="21"/>
                <w:highlight w:val="none"/>
              </w:rPr>
              <w:t>盘（</w:t>
            </w:r>
            <w:r>
              <w:rPr>
                <w:rFonts w:ascii="Times New Roman"/>
                <w:b/>
                <w:sz w:val="21"/>
                <w:szCs w:val="21"/>
                <w:highlight w:val="none"/>
              </w:rPr>
              <w:t>WORD</w:t>
            </w:r>
            <w:r>
              <w:rPr>
                <w:rFonts w:hint="eastAsia" w:ascii="Times New Roman"/>
                <w:b/>
                <w:sz w:val="21"/>
                <w:szCs w:val="21"/>
                <w:highlight w:val="none"/>
              </w:rPr>
              <w:t>格式制作，</w:t>
            </w:r>
            <w:r>
              <w:rPr>
                <w:rFonts w:ascii="Times New Roman"/>
                <w:b/>
                <w:sz w:val="21"/>
                <w:szCs w:val="21"/>
                <w:highlight w:val="none"/>
              </w:rPr>
              <w:t>U</w:t>
            </w:r>
            <w:r>
              <w:rPr>
                <w:rFonts w:hint="eastAsia" w:ascii="Times New Roman"/>
                <w:b/>
                <w:sz w:val="21"/>
                <w:szCs w:val="21"/>
                <w:highlight w:val="none"/>
              </w:rPr>
              <w:t>盘应标注投标人名称和递交</w:t>
            </w:r>
            <w:r>
              <w:rPr>
                <w:rFonts w:hint="eastAsia" w:ascii="Times New Roman"/>
                <w:b/>
                <w:sz w:val="21"/>
                <w:szCs w:val="21"/>
                <w:highlight w:val="none"/>
                <w:lang w:eastAsia="zh-CN"/>
              </w:rPr>
              <w:t>标包</w:t>
            </w:r>
            <w:r>
              <w:rPr>
                <w:rFonts w:hint="eastAsia" w:ascii="Times New Roman"/>
                <w:b/>
                <w:sz w:val="21"/>
                <w:szCs w:val="21"/>
                <w:highlight w:val="none"/>
              </w:rPr>
              <w:t>）。密封在投标文件中一并递交。</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3.7.6</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装订要求</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pStyle w:val="24"/>
              <w:topLinePunct/>
              <w:spacing w:line="400" w:lineRule="atLeast"/>
              <w:rPr>
                <w:rFonts w:ascii="Times New Roman"/>
                <w:sz w:val="21"/>
                <w:szCs w:val="21"/>
              </w:rPr>
            </w:pPr>
            <w:r>
              <w:rPr>
                <w:rFonts w:hint="eastAsia" w:ascii="Times New Roman"/>
                <w:sz w:val="21"/>
                <w:szCs w:val="21"/>
              </w:rPr>
              <w:t>投标文件应装订成册，并编制目录、且逐页标注连续页码。</w:t>
            </w:r>
          </w:p>
          <w:p>
            <w:pPr>
              <w:pStyle w:val="24"/>
              <w:topLinePunct/>
              <w:spacing w:line="400" w:lineRule="atLeast"/>
              <w:rPr>
                <w:rFonts w:ascii="Times New Roman"/>
                <w:sz w:val="21"/>
                <w:szCs w:val="21"/>
              </w:rPr>
            </w:pPr>
            <w:r>
              <w:rPr>
                <w:rFonts w:hint="eastAsia" w:ascii="Times New Roman"/>
                <w:sz w:val="21"/>
                <w:szCs w:val="21"/>
              </w:rPr>
              <w:t>投标文件分第一个信封“商务及技术文件”和第二个信封“报价文件”两部分，分别装订成册。</w:t>
            </w:r>
          </w:p>
          <w:p>
            <w:pPr>
              <w:pStyle w:val="24"/>
              <w:topLinePunct/>
              <w:spacing w:line="400" w:lineRule="atLeast"/>
              <w:rPr>
                <w:rFonts w:ascii="Times New Roman"/>
                <w:sz w:val="21"/>
                <w:szCs w:val="21"/>
                <w:u w:val="single"/>
              </w:rPr>
            </w:pPr>
            <w:r>
              <w:rPr>
                <w:rFonts w:hint="eastAsia" w:ascii="Times New Roman"/>
                <w:sz w:val="21"/>
                <w:szCs w:val="21"/>
              </w:rPr>
              <w:t>投标文件不得采用活页夹装订，否则，</w:t>
            </w:r>
            <w:r>
              <w:rPr>
                <w:rFonts w:hint="eastAsia" w:ascii="Times New Roman"/>
                <w:sz w:val="21"/>
                <w:szCs w:val="21"/>
                <w:lang w:eastAsia="zh-CN"/>
              </w:rPr>
              <w:t>采购人</w:t>
            </w:r>
            <w:r>
              <w:rPr>
                <w:rFonts w:hint="eastAsia" w:ascii="Times New Roman"/>
                <w:sz w:val="21"/>
                <w:szCs w:val="21"/>
              </w:rPr>
              <w:t>对由于文件装订松散而造成的丢失或其他后果不承担任何责任。</w:t>
            </w:r>
          </w:p>
        </w:tc>
      </w:tr>
      <w:tr>
        <w:tblPrEx>
          <w:tblCellMar>
            <w:top w:w="0" w:type="dxa"/>
            <w:left w:w="108" w:type="dxa"/>
            <w:bottom w:w="0" w:type="dxa"/>
            <w:right w:w="108" w:type="dxa"/>
          </w:tblCellMar>
        </w:tblPrEx>
        <w:tc>
          <w:tcPr>
            <w:tcW w:w="100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4.1.2</w:t>
            </w:r>
          </w:p>
        </w:tc>
        <w:tc>
          <w:tcPr>
            <w:tcW w:w="287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封套上写明</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pStyle w:val="24"/>
              <w:topLinePunct/>
              <w:spacing w:line="400" w:lineRule="atLeast"/>
              <w:rPr>
                <w:rFonts w:ascii="Times New Roman"/>
                <w:sz w:val="21"/>
                <w:szCs w:val="21"/>
                <w:u w:val="single"/>
              </w:rPr>
            </w:pPr>
          </w:p>
        </w:tc>
      </w:tr>
      <w:tr>
        <w:tblPrEx>
          <w:tblCellMar>
            <w:top w:w="0" w:type="dxa"/>
            <w:left w:w="108" w:type="dxa"/>
            <w:bottom w:w="0" w:type="dxa"/>
            <w:right w:w="108" w:type="dxa"/>
          </w:tblCellMar>
        </w:tblPrEx>
        <w:trPr>
          <w:trHeight w:val="5550" w:hRule="atLeast"/>
        </w:trPr>
        <w:tc>
          <w:tcPr>
            <w:tcW w:w="100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p>
        </w:tc>
        <w:tc>
          <w:tcPr>
            <w:tcW w:w="28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p>
        </w:tc>
        <w:tc>
          <w:tcPr>
            <w:tcW w:w="488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40" w:lineRule="exact"/>
              <w:rPr>
                <w:rFonts w:eastAsia="黑体"/>
                <w:szCs w:val="21"/>
                <w:highlight w:val="none"/>
              </w:rPr>
            </w:pPr>
            <w:r>
              <w:rPr>
                <w:rFonts w:hint="eastAsia" w:eastAsia="黑体"/>
                <w:szCs w:val="21"/>
                <w:highlight w:val="none"/>
              </w:rPr>
              <w:t>封套：</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4663" w:type="dxa"/>
                  <w:noWrap w:val="0"/>
                  <w:vAlign w:val="center"/>
                </w:tcPr>
                <w:p>
                  <w:pPr>
                    <w:adjustRightInd w:val="0"/>
                    <w:snapToGrid w:val="0"/>
                    <w:rPr>
                      <w:kern w:val="0"/>
                      <w:szCs w:val="21"/>
                      <w:highlight w:val="none"/>
                    </w:rPr>
                  </w:pPr>
                  <w:r>
                    <w:rPr>
                      <w:rFonts w:hint="eastAsia"/>
                      <w:kern w:val="0"/>
                      <w:szCs w:val="21"/>
                      <w:highlight w:val="none"/>
                      <w:lang w:eastAsia="zh-CN"/>
                    </w:rPr>
                    <w:t>采购人</w:t>
                  </w:r>
                  <w:r>
                    <w:rPr>
                      <w:rFonts w:hint="eastAsia"/>
                      <w:kern w:val="0"/>
                      <w:szCs w:val="21"/>
                      <w:highlight w:val="none"/>
                    </w:rPr>
                    <w:t>：</w:t>
                  </w:r>
                </w:p>
                <w:p>
                  <w:pPr>
                    <w:adjustRightInd w:val="0"/>
                    <w:snapToGrid w:val="0"/>
                    <w:rPr>
                      <w:kern w:val="0"/>
                      <w:szCs w:val="21"/>
                      <w:highlight w:val="none"/>
                    </w:rPr>
                  </w:pPr>
                  <w:r>
                    <w:rPr>
                      <w:rFonts w:hint="eastAsia"/>
                      <w:kern w:val="0"/>
                      <w:szCs w:val="21"/>
                      <w:highlight w:val="none"/>
                    </w:rPr>
                    <w:t>递交地址：</w:t>
                  </w:r>
                </w:p>
                <w:p>
                  <w:pPr>
                    <w:adjustRightInd w:val="0"/>
                    <w:snapToGrid w:val="0"/>
                    <w:jc w:val="center"/>
                    <w:rPr>
                      <w:kern w:val="0"/>
                      <w:szCs w:val="21"/>
                      <w:highlight w:val="none"/>
                      <w:u w:val="single"/>
                    </w:rPr>
                  </w:pPr>
                  <w:r>
                    <w:rPr>
                      <w:rFonts w:hint="eastAsia"/>
                      <w:bCs/>
                      <w:kern w:val="0"/>
                      <w:szCs w:val="21"/>
                      <w:highlight w:val="none"/>
                      <w:u w:val="single"/>
                    </w:rPr>
                    <w:t>（项目名称）</w:t>
                  </w:r>
                </w:p>
                <w:p>
                  <w:pPr>
                    <w:adjustRightInd w:val="0"/>
                    <w:snapToGrid w:val="0"/>
                    <w:jc w:val="center"/>
                    <w:rPr>
                      <w:rFonts w:hint="eastAsia" w:eastAsia="宋体"/>
                      <w:szCs w:val="18"/>
                      <w:highlight w:val="none"/>
                      <w:lang w:eastAsia="zh-CN"/>
                    </w:rPr>
                  </w:pPr>
                  <w:r>
                    <w:rPr>
                      <w:rFonts w:hint="eastAsia"/>
                      <w:kern w:val="0"/>
                      <w:szCs w:val="21"/>
                      <w:highlight w:val="none"/>
                    </w:rPr>
                    <w:t>第</w:t>
                  </w:r>
                  <w:r>
                    <w:rPr>
                      <w:rFonts w:hint="eastAsia"/>
                      <w:kern w:val="0"/>
                      <w:szCs w:val="21"/>
                      <w:highlight w:val="none"/>
                      <w:u w:val="single"/>
                    </w:rPr>
                    <w:t xml:space="preserve"> </w:t>
                  </w:r>
                  <w:r>
                    <w:rPr>
                      <w:kern w:val="0"/>
                      <w:szCs w:val="21"/>
                      <w:highlight w:val="none"/>
                      <w:u w:val="single"/>
                    </w:rPr>
                    <w:t xml:space="preserve">  </w:t>
                  </w:r>
                  <w:r>
                    <w:rPr>
                      <w:rFonts w:hint="eastAsia"/>
                      <w:kern w:val="0"/>
                      <w:szCs w:val="21"/>
                      <w:highlight w:val="none"/>
                      <w:lang w:eastAsia="zh-CN"/>
                    </w:rPr>
                    <w:t>包</w:t>
                  </w:r>
                </w:p>
                <w:p>
                  <w:pPr>
                    <w:adjustRightInd w:val="0"/>
                    <w:snapToGrid w:val="0"/>
                    <w:jc w:val="center"/>
                    <w:rPr>
                      <w:kern w:val="0"/>
                      <w:szCs w:val="21"/>
                      <w:highlight w:val="none"/>
                    </w:rPr>
                  </w:pPr>
                  <w:r>
                    <w:rPr>
                      <w:rFonts w:hint="eastAsia"/>
                      <w:kern w:val="0"/>
                      <w:highlight w:val="none"/>
                    </w:rPr>
                    <w:t>商务及技术文件</w:t>
                  </w:r>
                </w:p>
                <w:p>
                  <w:pPr>
                    <w:adjustRightInd w:val="0"/>
                    <w:snapToGrid w:val="0"/>
                    <w:jc w:val="center"/>
                    <w:rPr>
                      <w:kern w:val="0"/>
                      <w:highlight w:val="none"/>
                    </w:rPr>
                  </w:pPr>
                  <w:r>
                    <w:rPr>
                      <w:rFonts w:hint="eastAsia"/>
                      <w:kern w:val="0"/>
                      <w:highlight w:val="none"/>
                    </w:rPr>
                    <w:t>商务及技术文件在</w:t>
                  </w:r>
                  <w:r>
                    <w:rPr>
                      <w:rFonts w:hint="eastAsia"/>
                      <w:kern w:val="0"/>
                      <w:highlight w:val="none"/>
                      <w:u w:val="single"/>
                    </w:rPr>
                    <w:t xml:space="preserve"> </w:t>
                  </w:r>
                  <w:r>
                    <w:rPr>
                      <w:kern w:val="0"/>
                      <w:highlight w:val="none"/>
                      <w:u w:val="single"/>
                    </w:rPr>
                    <w:t xml:space="preserve"> </w:t>
                  </w:r>
                  <w:r>
                    <w:rPr>
                      <w:rFonts w:hint="eastAsia"/>
                      <w:kern w:val="0"/>
                      <w:highlight w:val="none"/>
                    </w:rPr>
                    <w:t>年</w:t>
                  </w:r>
                  <w:r>
                    <w:rPr>
                      <w:rFonts w:hint="eastAsia"/>
                      <w:kern w:val="0"/>
                      <w:highlight w:val="none"/>
                      <w:u w:val="single"/>
                    </w:rPr>
                    <w:t xml:space="preserve"> </w:t>
                  </w:r>
                  <w:r>
                    <w:rPr>
                      <w:kern w:val="0"/>
                      <w:highlight w:val="none"/>
                      <w:u w:val="single"/>
                    </w:rPr>
                    <w:t xml:space="preserve"> </w:t>
                  </w:r>
                  <w:r>
                    <w:rPr>
                      <w:rFonts w:hint="eastAsia"/>
                      <w:kern w:val="0"/>
                      <w:highlight w:val="none"/>
                    </w:rPr>
                    <w:t>月</w:t>
                  </w:r>
                  <w:r>
                    <w:rPr>
                      <w:rFonts w:hint="eastAsia"/>
                      <w:kern w:val="0"/>
                      <w:highlight w:val="none"/>
                      <w:u w:val="single"/>
                    </w:rPr>
                    <w:t xml:space="preserve"> </w:t>
                  </w:r>
                  <w:r>
                    <w:rPr>
                      <w:kern w:val="0"/>
                      <w:highlight w:val="none"/>
                      <w:u w:val="single"/>
                    </w:rPr>
                    <w:t xml:space="preserve"> </w:t>
                  </w:r>
                  <w:r>
                    <w:rPr>
                      <w:rFonts w:hint="eastAsia"/>
                      <w:kern w:val="0"/>
                      <w:highlight w:val="none"/>
                    </w:rPr>
                    <w:t>日</w:t>
                  </w:r>
                  <w:r>
                    <w:rPr>
                      <w:rFonts w:hint="eastAsia"/>
                      <w:kern w:val="0"/>
                      <w:highlight w:val="none"/>
                      <w:u w:val="single"/>
                    </w:rPr>
                    <w:t xml:space="preserve"> </w:t>
                  </w:r>
                  <w:r>
                    <w:rPr>
                      <w:kern w:val="0"/>
                      <w:highlight w:val="none"/>
                      <w:u w:val="single"/>
                    </w:rPr>
                    <w:t xml:space="preserve"> </w:t>
                  </w:r>
                  <w:r>
                    <w:rPr>
                      <w:rFonts w:hint="eastAsia"/>
                      <w:kern w:val="0"/>
                      <w:highlight w:val="none"/>
                    </w:rPr>
                    <w:t>时（北京时间）之前不得开封</w:t>
                  </w:r>
                </w:p>
                <w:p>
                  <w:pPr>
                    <w:adjustRightInd w:val="0"/>
                    <w:snapToGrid w:val="0"/>
                    <w:rPr>
                      <w:kern w:val="0"/>
                      <w:szCs w:val="21"/>
                      <w:highlight w:val="none"/>
                    </w:rPr>
                  </w:pPr>
                  <w:r>
                    <w:rPr>
                      <w:rFonts w:hint="eastAsia"/>
                      <w:kern w:val="0"/>
                      <w:szCs w:val="21"/>
                      <w:highlight w:val="none"/>
                    </w:rPr>
                    <w:t>投标人名称：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jc w:val="center"/>
              </w:trPr>
              <w:tc>
                <w:tcPr>
                  <w:tcW w:w="4663" w:type="dxa"/>
                  <w:noWrap w:val="0"/>
                  <w:vAlign w:val="center"/>
                </w:tcPr>
                <w:p>
                  <w:pPr>
                    <w:adjustRightInd w:val="0"/>
                    <w:snapToGrid w:val="0"/>
                    <w:rPr>
                      <w:kern w:val="0"/>
                      <w:szCs w:val="21"/>
                      <w:highlight w:val="none"/>
                    </w:rPr>
                  </w:pPr>
                  <w:r>
                    <w:rPr>
                      <w:rFonts w:hint="eastAsia"/>
                      <w:kern w:val="0"/>
                      <w:szCs w:val="21"/>
                      <w:highlight w:val="none"/>
                      <w:lang w:eastAsia="zh-CN"/>
                    </w:rPr>
                    <w:t>采购人</w:t>
                  </w:r>
                  <w:r>
                    <w:rPr>
                      <w:rFonts w:hint="eastAsia"/>
                      <w:kern w:val="0"/>
                      <w:szCs w:val="21"/>
                      <w:highlight w:val="none"/>
                    </w:rPr>
                    <w:t>：</w:t>
                  </w:r>
                </w:p>
                <w:p>
                  <w:pPr>
                    <w:adjustRightInd w:val="0"/>
                    <w:snapToGrid w:val="0"/>
                    <w:rPr>
                      <w:kern w:val="0"/>
                      <w:szCs w:val="21"/>
                      <w:highlight w:val="none"/>
                    </w:rPr>
                  </w:pPr>
                  <w:r>
                    <w:rPr>
                      <w:rFonts w:hint="eastAsia"/>
                      <w:kern w:val="0"/>
                      <w:szCs w:val="21"/>
                      <w:highlight w:val="none"/>
                    </w:rPr>
                    <w:t>递交地址：</w:t>
                  </w:r>
                </w:p>
                <w:p>
                  <w:pPr>
                    <w:adjustRightInd w:val="0"/>
                    <w:snapToGrid w:val="0"/>
                    <w:jc w:val="center"/>
                    <w:rPr>
                      <w:kern w:val="0"/>
                      <w:szCs w:val="21"/>
                      <w:highlight w:val="none"/>
                      <w:u w:val="single"/>
                    </w:rPr>
                  </w:pPr>
                  <w:r>
                    <w:rPr>
                      <w:rFonts w:hint="eastAsia"/>
                      <w:bCs/>
                      <w:kern w:val="0"/>
                      <w:szCs w:val="21"/>
                      <w:highlight w:val="none"/>
                      <w:u w:val="single"/>
                    </w:rPr>
                    <w:t>（项目名称）</w:t>
                  </w:r>
                </w:p>
                <w:p>
                  <w:pPr>
                    <w:adjustRightInd w:val="0"/>
                    <w:snapToGrid w:val="0"/>
                    <w:jc w:val="center"/>
                    <w:rPr>
                      <w:rFonts w:hint="eastAsia" w:eastAsia="宋体"/>
                      <w:szCs w:val="18"/>
                      <w:highlight w:val="none"/>
                      <w:lang w:eastAsia="zh-CN"/>
                    </w:rPr>
                  </w:pPr>
                  <w:r>
                    <w:rPr>
                      <w:rFonts w:hint="eastAsia"/>
                      <w:kern w:val="0"/>
                      <w:szCs w:val="21"/>
                      <w:highlight w:val="none"/>
                    </w:rPr>
                    <w:t>第</w:t>
                  </w:r>
                  <w:r>
                    <w:rPr>
                      <w:rFonts w:hint="eastAsia"/>
                      <w:kern w:val="0"/>
                      <w:szCs w:val="21"/>
                      <w:highlight w:val="none"/>
                      <w:u w:val="single"/>
                    </w:rPr>
                    <w:t xml:space="preserve"> </w:t>
                  </w:r>
                  <w:r>
                    <w:rPr>
                      <w:kern w:val="0"/>
                      <w:szCs w:val="21"/>
                      <w:highlight w:val="none"/>
                      <w:u w:val="single"/>
                    </w:rPr>
                    <w:t xml:space="preserve">  </w:t>
                  </w:r>
                  <w:r>
                    <w:rPr>
                      <w:rFonts w:hint="eastAsia"/>
                      <w:kern w:val="0"/>
                      <w:szCs w:val="21"/>
                      <w:highlight w:val="none"/>
                      <w:lang w:eastAsia="zh-CN"/>
                    </w:rPr>
                    <w:t>包</w:t>
                  </w:r>
                </w:p>
                <w:p>
                  <w:pPr>
                    <w:adjustRightInd w:val="0"/>
                    <w:snapToGrid w:val="0"/>
                    <w:jc w:val="center"/>
                    <w:rPr>
                      <w:kern w:val="0"/>
                      <w:highlight w:val="none"/>
                    </w:rPr>
                  </w:pPr>
                  <w:r>
                    <w:rPr>
                      <w:rFonts w:hint="eastAsia"/>
                      <w:kern w:val="0"/>
                      <w:highlight w:val="none"/>
                    </w:rPr>
                    <w:t>报价文件</w:t>
                  </w:r>
                </w:p>
                <w:p>
                  <w:pPr>
                    <w:adjustRightInd w:val="0"/>
                    <w:snapToGrid w:val="0"/>
                    <w:jc w:val="center"/>
                    <w:rPr>
                      <w:kern w:val="0"/>
                      <w:highlight w:val="none"/>
                    </w:rPr>
                  </w:pPr>
                  <w:r>
                    <w:rPr>
                      <w:rFonts w:hint="eastAsia"/>
                      <w:kern w:val="0"/>
                      <w:highlight w:val="none"/>
                    </w:rPr>
                    <w:t>投标报价文件在商务及技术文件评审结束之前不得开封</w:t>
                  </w:r>
                </w:p>
                <w:p>
                  <w:pPr>
                    <w:adjustRightInd w:val="0"/>
                    <w:snapToGrid w:val="0"/>
                    <w:jc w:val="left"/>
                    <w:rPr>
                      <w:kern w:val="0"/>
                      <w:szCs w:val="21"/>
                      <w:highlight w:val="none"/>
                    </w:rPr>
                  </w:pPr>
                  <w:r>
                    <w:rPr>
                      <w:rFonts w:hint="eastAsia"/>
                      <w:kern w:val="0"/>
                      <w:szCs w:val="21"/>
                      <w:highlight w:val="none"/>
                    </w:rPr>
                    <w:t>投标人名称：</w:t>
                  </w:r>
                </w:p>
              </w:tc>
            </w:tr>
          </w:tbl>
          <w:p>
            <w:pPr>
              <w:pStyle w:val="24"/>
              <w:topLinePunct/>
              <w:spacing w:line="400" w:lineRule="atLeast"/>
              <w:rPr>
                <w:rFonts w:ascii="Times New Roman"/>
                <w:sz w:val="21"/>
                <w:szCs w:val="21"/>
                <w:highlight w:val="none"/>
              </w:rPr>
            </w:pP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4.2.2</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递交投标文件地点</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rFonts w:hint="eastAsia"/>
                <w:szCs w:val="21"/>
                <w:highlight w:val="none"/>
              </w:rPr>
            </w:pPr>
            <w:r>
              <w:rPr>
                <w:rFonts w:hint="eastAsia"/>
                <w:szCs w:val="21"/>
                <w:highlight w:val="none"/>
              </w:rPr>
              <w:t>陕西省西安市雁塔区高新二路4号 高新商务酒店（光远路）一楼</w:t>
            </w:r>
            <w:r>
              <w:rPr>
                <w:rFonts w:hint="eastAsia"/>
                <w:szCs w:val="21"/>
                <w:highlight w:val="none"/>
                <w:lang w:eastAsia="zh-CN"/>
              </w:rPr>
              <w:t>第</w:t>
            </w:r>
            <w:r>
              <w:rPr>
                <w:rFonts w:hint="eastAsia"/>
                <w:szCs w:val="21"/>
                <w:highlight w:val="none"/>
              </w:rPr>
              <w:t>5号会议室</w:t>
            </w:r>
          </w:p>
          <w:p>
            <w:pPr>
              <w:spacing w:line="400" w:lineRule="atLeast"/>
              <w:rPr>
                <w:rFonts w:hint="eastAsia"/>
                <w:szCs w:val="21"/>
                <w:highlight w:val="none"/>
              </w:rPr>
            </w:pPr>
            <w:r>
              <w:rPr>
                <w:rFonts w:hint="eastAsia"/>
                <w:szCs w:val="21"/>
                <w:highlight w:val="none"/>
              </w:rPr>
              <w:t>投标人应于投标文件递交的截止时间前将投标文件当面递交至陕西省西安市雁塔区高新二路4号高新商务酒店（光远路）一楼</w:t>
            </w:r>
            <w:r>
              <w:rPr>
                <w:rFonts w:hint="eastAsia"/>
                <w:szCs w:val="21"/>
                <w:highlight w:val="none"/>
                <w:lang w:eastAsia="zh-CN"/>
              </w:rPr>
              <w:t>第</w:t>
            </w:r>
            <w:r>
              <w:rPr>
                <w:rFonts w:hint="eastAsia"/>
                <w:szCs w:val="21"/>
                <w:highlight w:val="none"/>
              </w:rPr>
              <w:t>5号会议室。</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4.2.3</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投标文件退还</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pPr>
            <w:r>
              <w:rPr>
                <w:rFonts w:hint="eastAsia"/>
              </w:rPr>
              <w:t>未通过第一个信封（商务及技术文件）评审的，对其第二个信封（报价文件）不予拆封，并退还给投标人；投标人所递交的其它投标文件不予退还。</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4.2.6</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lang w:eastAsia="zh-CN"/>
              </w:rPr>
              <w:t>采购人</w:t>
            </w:r>
            <w:r>
              <w:rPr>
                <w:rFonts w:hint="eastAsia"/>
                <w:szCs w:val="21"/>
              </w:rPr>
              <w:t>通知延后投标截止时间的时间</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rFonts w:hint="eastAsia"/>
                <w:szCs w:val="21"/>
              </w:rPr>
              <w:t>原定投标截止时间</w:t>
            </w:r>
            <w:r>
              <w:rPr>
                <w:szCs w:val="21"/>
                <w:u w:val="single"/>
              </w:rPr>
              <w:t xml:space="preserve"> 7 </w:t>
            </w:r>
            <w:r>
              <w:rPr>
                <w:rFonts w:hint="eastAsia"/>
                <w:szCs w:val="21"/>
              </w:rPr>
              <w:t>天前</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5.1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开标时间和地点</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highlight w:val="none"/>
              </w:rPr>
            </w:pPr>
            <w:r>
              <w:rPr>
                <w:rFonts w:hint="eastAsia"/>
                <w:szCs w:val="21"/>
                <w:highlight w:val="none"/>
              </w:rPr>
              <w:t>投标文件第一个信封（商务及技术文件）开标时间：</w:t>
            </w:r>
            <w:r>
              <w:rPr>
                <w:rFonts w:hint="eastAsia"/>
                <w:szCs w:val="21"/>
                <w:highlight w:val="none"/>
                <w:u w:val="single"/>
              </w:rPr>
              <w:t>同投标截止时间；</w:t>
            </w:r>
          </w:p>
          <w:p>
            <w:pPr>
              <w:spacing w:line="400" w:lineRule="atLeast"/>
              <w:rPr>
                <w:highlight w:val="none"/>
              </w:rPr>
            </w:pPr>
            <w:r>
              <w:rPr>
                <w:rFonts w:hint="eastAsia"/>
                <w:szCs w:val="21"/>
                <w:highlight w:val="none"/>
              </w:rPr>
              <w:t>投标文件第一个信封（商务及技术文件）开标地点：</w:t>
            </w:r>
            <w:r>
              <w:rPr>
                <w:rFonts w:hint="eastAsia"/>
                <w:highlight w:val="none"/>
                <w:u w:val="single"/>
              </w:rPr>
              <w:t>同投标文件递交地址；</w:t>
            </w:r>
          </w:p>
          <w:p>
            <w:pPr>
              <w:spacing w:line="400" w:lineRule="atLeast"/>
              <w:rPr>
                <w:szCs w:val="21"/>
                <w:highlight w:val="none"/>
              </w:rPr>
            </w:pPr>
            <w:r>
              <w:rPr>
                <w:rFonts w:hint="eastAsia"/>
                <w:szCs w:val="21"/>
                <w:highlight w:val="none"/>
              </w:rPr>
              <w:t>投标文件第二个信封（报价文件）开标时间：</w:t>
            </w:r>
          </w:p>
          <w:p>
            <w:pPr>
              <w:spacing w:line="400" w:lineRule="atLeast"/>
              <w:rPr>
                <w:rFonts w:hint="eastAsia"/>
                <w:szCs w:val="21"/>
                <w:highlight w:val="none"/>
                <w:u w:val="single"/>
              </w:rPr>
            </w:pPr>
            <w:r>
              <w:rPr>
                <w:rFonts w:hint="eastAsia"/>
                <w:szCs w:val="21"/>
                <w:highlight w:val="none"/>
                <w:u w:val="single"/>
              </w:rPr>
              <w:t>同投标截止时间</w:t>
            </w:r>
          </w:p>
          <w:p>
            <w:pPr>
              <w:spacing w:line="400" w:lineRule="atLeast"/>
              <w:rPr>
                <w:szCs w:val="21"/>
                <w:highlight w:val="none"/>
              </w:rPr>
            </w:pPr>
            <w:r>
              <w:rPr>
                <w:rFonts w:hint="eastAsia"/>
                <w:szCs w:val="21"/>
                <w:highlight w:val="none"/>
              </w:rPr>
              <w:t>投标文件第二个信封（报价文件）开标地点：</w:t>
            </w:r>
          </w:p>
          <w:p>
            <w:pPr>
              <w:spacing w:line="400" w:lineRule="atLeast"/>
              <w:rPr>
                <w:highlight w:val="none"/>
                <w:u w:val="single"/>
              </w:rPr>
            </w:pPr>
            <w:r>
              <w:rPr>
                <w:rFonts w:hint="eastAsia"/>
                <w:highlight w:val="none"/>
                <w:u w:val="single"/>
              </w:rPr>
              <w:t>同第一个信封（商务及技术文件）开标地址。</w:t>
            </w:r>
          </w:p>
          <w:p>
            <w:pPr>
              <w:spacing w:line="400" w:lineRule="atLeast"/>
              <w:rPr>
                <w:b/>
                <w:highlight w:val="none"/>
              </w:rPr>
            </w:pPr>
            <w:r>
              <w:rPr>
                <w:rFonts w:hint="eastAsia"/>
                <w:b/>
                <w:highlight w:val="none"/>
              </w:rPr>
              <w:t>（投标文件第二个信封开标日期、时间及地点为预估，可能随疫情防控需要或第一个信封专家评标进度等进行调整，如有更改将另行通知，请各投标人保持联系方式畅通）。</w:t>
            </w:r>
          </w:p>
          <w:p>
            <w:pPr>
              <w:spacing w:line="400" w:lineRule="atLeast"/>
              <w:rPr>
                <w:b/>
                <w:szCs w:val="21"/>
                <w:highlight w:val="none"/>
              </w:rPr>
            </w:pPr>
            <w:r>
              <w:rPr>
                <w:rFonts w:hint="eastAsia"/>
                <w:b/>
                <w:szCs w:val="21"/>
                <w:highlight w:val="none"/>
              </w:rPr>
              <w:t>本项目投标文件第一个信封（商务及技术文件）、第二个信封（报价文件）开标将公开举行，并邀请所有投标人的法定代表人或其委托代理人准时参加。</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5.2.1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开标程序</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highlight w:val="none"/>
              </w:rPr>
            </w:pPr>
            <w:r>
              <w:rPr>
                <w:szCs w:val="21"/>
                <w:highlight w:val="none"/>
              </w:rPr>
              <w:t>(4)</w:t>
            </w:r>
            <w:r>
              <w:rPr>
                <w:rFonts w:hint="eastAsia"/>
                <w:szCs w:val="21"/>
                <w:highlight w:val="none"/>
              </w:rPr>
              <w:t>密封情况检查：</w:t>
            </w:r>
            <w:r>
              <w:rPr>
                <w:rFonts w:hint="eastAsia"/>
                <w:szCs w:val="21"/>
                <w:highlight w:val="none"/>
                <w:u w:val="single"/>
              </w:rPr>
              <w:t>由投标人代表检查投标文件的密封情况</w:t>
            </w:r>
          </w:p>
          <w:p>
            <w:pPr>
              <w:spacing w:line="400" w:lineRule="atLeast"/>
              <w:rPr>
                <w:rFonts w:hint="eastAsia"/>
                <w:szCs w:val="21"/>
                <w:highlight w:val="none"/>
              </w:rPr>
            </w:pPr>
            <w:r>
              <w:rPr>
                <w:szCs w:val="21"/>
                <w:highlight w:val="none"/>
              </w:rPr>
              <w:t>(5)</w:t>
            </w:r>
            <w:r>
              <w:rPr>
                <w:rFonts w:hint="eastAsia"/>
                <w:szCs w:val="21"/>
                <w:highlight w:val="none"/>
              </w:rPr>
              <w:t>开标顺序：</w:t>
            </w:r>
            <w:r>
              <w:rPr>
                <w:rFonts w:hint="eastAsia"/>
                <w:szCs w:val="21"/>
                <w:highlight w:val="none"/>
                <w:u w:val="single"/>
              </w:rPr>
              <w:t>按第</w:t>
            </w:r>
            <w:r>
              <w:rPr>
                <w:szCs w:val="21"/>
                <w:highlight w:val="none"/>
                <w:u w:val="single"/>
              </w:rPr>
              <w:t>1~</w:t>
            </w:r>
            <w:r>
              <w:rPr>
                <w:rFonts w:hint="eastAsia"/>
                <w:szCs w:val="21"/>
                <w:highlight w:val="none"/>
                <w:u w:val="single"/>
                <w:lang w:val="en-US" w:eastAsia="zh-CN"/>
              </w:rPr>
              <w:t>3包</w:t>
            </w:r>
            <w:r>
              <w:rPr>
                <w:rFonts w:hint="eastAsia"/>
                <w:szCs w:val="21"/>
                <w:highlight w:val="none"/>
                <w:u w:val="single"/>
              </w:rPr>
              <w:t>的顺序开标</w:t>
            </w:r>
          </w:p>
        </w:tc>
      </w:tr>
      <w:tr>
        <w:tblPrEx>
          <w:tblCellMar>
            <w:top w:w="0" w:type="dxa"/>
            <w:left w:w="108" w:type="dxa"/>
            <w:bottom w:w="0" w:type="dxa"/>
            <w:right w:w="108" w:type="dxa"/>
          </w:tblCellMar>
        </w:tblPrEx>
        <w:trPr>
          <w:trHeight w:val="520"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5.2.4</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第二个信封开标</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szCs w:val="21"/>
              </w:rPr>
              <w:t>(4)</w:t>
            </w:r>
            <w:r>
              <w:rPr>
                <w:rFonts w:hint="eastAsia"/>
                <w:szCs w:val="21"/>
              </w:rPr>
              <w:t>密封情况检查：</w:t>
            </w:r>
            <w:r>
              <w:rPr>
                <w:rFonts w:hint="eastAsia"/>
                <w:szCs w:val="21"/>
                <w:u w:val="single"/>
              </w:rPr>
              <w:t>由投标人代表检查投标文件的密封情况</w:t>
            </w:r>
          </w:p>
          <w:p>
            <w:pPr>
              <w:spacing w:line="400" w:lineRule="atLeast"/>
              <w:rPr>
                <w:rFonts w:hint="eastAsia"/>
                <w:szCs w:val="21"/>
              </w:rPr>
            </w:pPr>
            <w:r>
              <w:rPr>
                <w:szCs w:val="21"/>
              </w:rPr>
              <w:t>(5)</w:t>
            </w:r>
            <w:r>
              <w:rPr>
                <w:rFonts w:hint="eastAsia"/>
                <w:szCs w:val="21"/>
              </w:rPr>
              <w:t>开标顺序：</w:t>
            </w:r>
            <w:r>
              <w:rPr>
                <w:rFonts w:hint="eastAsia"/>
                <w:szCs w:val="21"/>
                <w:u w:val="single"/>
              </w:rPr>
              <w:t>按第</w:t>
            </w:r>
            <w:r>
              <w:rPr>
                <w:szCs w:val="21"/>
                <w:u w:val="single"/>
              </w:rPr>
              <w:t>1~</w:t>
            </w:r>
            <w:r>
              <w:rPr>
                <w:rFonts w:hint="eastAsia"/>
                <w:szCs w:val="21"/>
                <w:u w:val="single"/>
                <w:lang w:val="en-US" w:eastAsia="zh-CN"/>
              </w:rPr>
              <w:t>3包</w:t>
            </w:r>
            <w:r>
              <w:rPr>
                <w:rFonts w:hint="eastAsia"/>
                <w:szCs w:val="21"/>
                <w:u w:val="single"/>
              </w:rPr>
              <w:t>的顺序开标</w:t>
            </w:r>
          </w:p>
        </w:tc>
      </w:tr>
      <w:tr>
        <w:tblPrEx>
          <w:tblCellMar>
            <w:top w:w="0" w:type="dxa"/>
            <w:left w:w="108" w:type="dxa"/>
            <w:bottom w:w="0" w:type="dxa"/>
            <w:right w:w="108" w:type="dxa"/>
          </w:tblCellMar>
        </w:tblPrEx>
        <w:trPr>
          <w:trHeight w:val="1474"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6.1.1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评标委员会的组建</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rFonts w:hint="eastAsia"/>
                <w:szCs w:val="21"/>
                <w:highlight w:val="none"/>
                <w:u w:val="single"/>
              </w:rPr>
            </w:pPr>
            <w:r>
              <w:rPr>
                <w:rFonts w:hint="eastAsia"/>
                <w:szCs w:val="21"/>
                <w:highlight w:val="none"/>
              </w:rPr>
              <w:t>评标委员会构成：</w:t>
            </w:r>
            <w:r>
              <w:rPr>
                <w:rFonts w:hint="eastAsia"/>
                <w:szCs w:val="21"/>
                <w:highlight w:val="none"/>
                <w:u w:val="single"/>
                <w:lang w:val="en-US" w:eastAsia="zh-CN"/>
              </w:rPr>
              <w:t>7</w:t>
            </w:r>
            <w:r>
              <w:rPr>
                <w:rFonts w:hint="eastAsia"/>
                <w:szCs w:val="21"/>
                <w:highlight w:val="none"/>
                <w:u w:val="single"/>
              </w:rPr>
              <w:t>人；</w:t>
            </w:r>
          </w:p>
          <w:p>
            <w:pPr>
              <w:spacing w:line="400" w:lineRule="atLeast"/>
              <w:rPr>
                <w:szCs w:val="21"/>
                <w:highlight w:val="none"/>
              </w:rPr>
            </w:pPr>
            <w:r>
              <w:rPr>
                <w:rFonts w:hint="eastAsia"/>
                <w:szCs w:val="21"/>
                <w:highlight w:val="none"/>
                <w:u w:val="single"/>
              </w:rPr>
              <w:t>评标专家确定方式：从</w:t>
            </w:r>
            <w:r>
              <w:rPr>
                <w:rFonts w:hint="eastAsia"/>
                <w:szCs w:val="21"/>
                <w:highlight w:val="none"/>
                <w:u w:val="single"/>
                <w:lang w:eastAsia="zh-CN"/>
              </w:rPr>
              <w:t>陕西省政府采购</w:t>
            </w:r>
            <w:r>
              <w:rPr>
                <w:rFonts w:hint="eastAsia"/>
                <w:szCs w:val="21"/>
                <w:highlight w:val="none"/>
                <w:u w:val="single"/>
              </w:rPr>
              <w:t>评标专家库中随机抽取。</w:t>
            </w:r>
          </w:p>
        </w:tc>
      </w:tr>
      <w:tr>
        <w:tblPrEx>
          <w:tblCellMar>
            <w:top w:w="0" w:type="dxa"/>
            <w:left w:w="108" w:type="dxa"/>
            <w:bottom w:w="0" w:type="dxa"/>
            <w:right w:w="108" w:type="dxa"/>
          </w:tblCellMar>
        </w:tblPrEx>
        <w:trPr>
          <w:trHeight w:val="1474"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6.1.2</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rFonts w:hint="eastAsia"/>
                <w:szCs w:val="21"/>
              </w:rPr>
            </w:pPr>
            <w:r>
              <w:rPr>
                <w:rFonts w:hint="eastAsia"/>
                <w:szCs w:val="21"/>
              </w:rPr>
              <w:t>评标专家因故不能参与评标或出现需要回避情形的处理</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highlight w:val="none"/>
              </w:rPr>
            </w:pPr>
            <w:r>
              <w:rPr>
                <w:rFonts w:hint="eastAsia"/>
                <w:szCs w:val="21"/>
                <w:highlight w:val="none"/>
              </w:rPr>
              <w:t>本款补充：</w:t>
            </w:r>
          </w:p>
          <w:p>
            <w:pPr>
              <w:spacing w:line="400" w:lineRule="atLeast"/>
              <w:rPr>
                <w:rFonts w:hint="eastAsia"/>
                <w:szCs w:val="21"/>
                <w:highlight w:val="none"/>
              </w:rPr>
            </w:pPr>
            <w:r>
              <w:rPr>
                <w:rFonts w:hint="eastAsia"/>
                <w:szCs w:val="21"/>
                <w:highlight w:val="none"/>
                <w:lang w:eastAsia="zh-CN"/>
              </w:rPr>
              <w:t>在陕西省政府采购评标专家库中补抽</w:t>
            </w:r>
            <w:r>
              <w:rPr>
                <w:rFonts w:hint="eastAsia"/>
                <w:szCs w:val="21"/>
                <w:highlight w:val="none"/>
              </w:rPr>
              <w:t>，有关情况应在评标报告中记录。</w:t>
            </w:r>
          </w:p>
        </w:tc>
      </w:tr>
      <w:tr>
        <w:tblPrEx>
          <w:tblCellMar>
            <w:top w:w="0" w:type="dxa"/>
            <w:left w:w="108" w:type="dxa"/>
            <w:bottom w:w="0" w:type="dxa"/>
            <w:right w:w="108" w:type="dxa"/>
          </w:tblCellMar>
        </w:tblPrEx>
        <w:trPr>
          <w:trHeight w:val="470"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6.3</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评标办法</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rFonts w:hint="eastAsia"/>
                <w:szCs w:val="21"/>
              </w:rPr>
              <w:t>本次招标评标办法采用综合评估法</w:t>
            </w:r>
          </w:p>
        </w:tc>
      </w:tr>
      <w:tr>
        <w:tblPrEx>
          <w:tblCellMar>
            <w:top w:w="0" w:type="dxa"/>
            <w:left w:w="108" w:type="dxa"/>
            <w:bottom w:w="0" w:type="dxa"/>
            <w:right w:w="108" w:type="dxa"/>
          </w:tblCellMar>
        </w:tblPrEx>
        <w:trPr>
          <w:trHeight w:val="470"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6.4</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highlight w:val="yellow"/>
              </w:rPr>
            </w:pPr>
            <w:r>
              <w:rPr>
                <w:rFonts w:hint="eastAsia"/>
                <w:szCs w:val="21"/>
                <w:highlight w:val="none"/>
                <w:lang w:eastAsia="zh-CN"/>
              </w:rPr>
              <w:t>采购结果公告</w:t>
            </w:r>
            <w:r>
              <w:rPr>
                <w:rFonts w:hint="eastAsia"/>
                <w:szCs w:val="21"/>
                <w:highlight w:val="none"/>
              </w:rPr>
              <w:t>及异议</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highlight w:val="none"/>
              </w:rPr>
            </w:pPr>
            <w:r>
              <w:rPr>
                <w:szCs w:val="21"/>
                <w:highlight w:val="none"/>
              </w:rPr>
              <w:t>6.4</w:t>
            </w:r>
            <w:r>
              <w:rPr>
                <w:rFonts w:hint="eastAsia"/>
                <w:szCs w:val="21"/>
                <w:highlight w:val="none"/>
              </w:rPr>
              <w:t>款增加以下内容：</w:t>
            </w:r>
          </w:p>
          <w:p>
            <w:pPr>
              <w:spacing w:line="400" w:lineRule="atLeast"/>
              <w:rPr>
                <w:szCs w:val="21"/>
                <w:highlight w:val="none"/>
              </w:rPr>
            </w:pPr>
            <w:r>
              <w:rPr>
                <w:rFonts w:ascii="Helvetica" w:hAnsi="Helvetica" w:eastAsia="Helvetica" w:cs="Helvetica"/>
                <w:i w:val="0"/>
                <w:iCs w:val="0"/>
                <w:caps w:val="0"/>
                <w:color w:val="333333"/>
                <w:spacing w:val="0"/>
                <w:sz w:val="21"/>
                <w:szCs w:val="21"/>
                <w:highlight w:val="none"/>
                <w:shd w:val="clear" w:fill="FFFFFF"/>
              </w:rPr>
              <w:t>供应商可以向采购代理机构提出询问或者质疑，采购代理机构应当依照</w:t>
            </w:r>
            <w:r>
              <w:rPr>
                <w:rFonts w:hint="eastAsia" w:ascii="Helvetica" w:hAnsi="Helvetica" w:cs="Helvetica"/>
                <w:i w:val="0"/>
                <w:iCs w:val="0"/>
                <w:caps w:val="0"/>
                <w:color w:val="333333"/>
                <w:spacing w:val="0"/>
                <w:sz w:val="21"/>
                <w:szCs w:val="21"/>
                <w:highlight w:val="none"/>
                <w:shd w:val="clear" w:fill="FFFFFF"/>
                <w:lang w:eastAsia="zh-CN"/>
              </w:rPr>
              <w:t>政府采购法</w:t>
            </w:r>
            <w:r>
              <w:rPr>
                <w:rFonts w:ascii="Helvetica" w:hAnsi="Helvetica" w:eastAsia="Helvetica" w:cs="Helvetica"/>
                <w:i w:val="0"/>
                <w:iCs w:val="0"/>
                <w:caps w:val="0"/>
                <w:color w:val="333333"/>
                <w:spacing w:val="0"/>
                <w:sz w:val="21"/>
                <w:szCs w:val="21"/>
                <w:highlight w:val="none"/>
                <w:shd w:val="clear" w:fill="FFFFFF"/>
              </w:rPr>
              <w:t>第五十一条、第五十三条的规定就采购人委托授权范围内的事项作出答复。</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7.1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是否授权评标委员会确定中标人</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highlight w:val="none"/>
              </w:rPr>
            </w:pPr>
            <w:r>
              <w:rPr>
                <w:rFonts w:hint="eastAsia"/>
                <w:szCs w:val="21"/>
                <w:highlight w:val="none"/>
              </w:rPr>
              <w:t>否，推荐的中标候选人的人数为</w:t>
            </w:r>
            <w:r>
              <w:rPr>
                <w:szCs w:val="21"/>
                <w:highlight w:val="none"/>
              </w:rPr>
              <w:t>3</w:t>
            </w:r>
            <w:r>
              <w:rPr>
                <w:rFonts w:hint="eastAsia"/>
                <w:szCs w:val="21"/>
                <w:highlight w:val="none"/>
              </w:rPr>
              <w:t>名</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7.3.1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履约担保</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default"/>
                <w:szCs w:val="21"/>
                <w:u w:val="single"/>
                <w:lang w:val="en-US"/>
              </w:rPr>
            </w:pPr>
            <w:r>
              <w:rPr>
                <w:rFonts w:hint="eastAsia"/>
                <w:szCs w:val="21"/>
                <w:lang w:val="en-US" w:eastAsia="zh-CN"/>
              </w:rPr>
              <w:t>10%的合同价款</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7</w:t>
            </w:r>
            <w:r>
              <w:rPr>
                <w:szCs w:val="21"/>
              </w:rPr>
              <w:t>.4.1</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合同协议书</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szCs w:val="21"/>
              </w:rPr>
            </w:pPr>
            <w:r>
              <w:rPr>
                <w:rFonts w:hint="eastAsia"/>
                <w:szCs w:val="21"/>
              </w:rPr>
              <w:t>本款后补充：技术咨询合同以招标文件相应章节内容为基础，</w:t>
            </w:r>
            <w:bookmarkStart w:id="4" w:name="_Hlk1483401"/>
            <w:r>
              <w:rPr>
                <w:rFonts w:hint="eastAsia"/>
                <w:szCs w:val="21"/>
                <w:lang w:val="en-US" w:eastAsia="zh-CN"/>
              </w:rPr>
              <w:t>省级及以上</w:t>
            </w:r>
            <w:r>
              <w:rPr>
                <w:rFonts w:hint="eastAsia"/>
                <w:szCs w:val="21"/>
              </w:rPr>
              <w:t>交通运输主管部门另行颁布新的相关规定的，按照新规定执行。</w:t>
            </w:r>
            <w:bookmarkEnd w:id="4"/>
          </w:p>
        </w:tc>
      </w:tr>
      <w:tr>
        <w:tblPrEx>
          <w:tblCellMar>
            <w:top w:w="0" w:type="dxa"/>
            <w:left w:w="108" w:type="dxa"/>
            <w:bottom w:w="0" w:type="dxa"/>
            <w:right w:w="108" w:type="dxa"/>
          </w:tblCellMar>
        </w:tblPrEx>
        <w:tc>
          <w:tcPr>
            <w:tcW w:w="8777" w:type="dxa"/>
            <w:gridSpan w:val="3"/>
            <w:tcBorders>
              <w:top w:val="single" w:color="auto" w:sz="4" w:space="0"/>
              <w:left w:val="single" w:color="auto" w:sz="4" w:space="0"/>
              <w:bottom w:val="single" w:color="auto" w:sz="4" w:space="0"/>
              <w:right w:val="single" w:color="auto" w:sz="4" w:space="0"/>
            </w:tcBorders>
            <w:noWrap w:val="0"/>
            <w:vAlign w:val="center"/>
          </w:tcPr>
          <w:p>
            <w:pPr>
              <w:pStyle w:val="27"/>
              <w:spacing w:line="400" w:lineRule="atLeast"/>
              <w:ind w:left="105" w:hanging="105" w:hangingChars="50"/>
              <w:rPr>
                <w:rFonts w:ascii="Times New Roman" w:cs="Times New Roman"/>
                <w:color w:val="auto"/>
                <w:kern w:val="2"/>
                <w:sz w:val="21"/>
                <w:szCs w:val="21"/>
              </w:rPr>
            </w:pPr>
            <w:r>
              <w:rPr>
                <w:rFonts w:hint="eastAsia" w:ascii="Times New Roman" w:cs="Times New Roman"/>
                <w:color w:val="auto"/>
                <w:kern w:val="2"/>
                <w:sz w:val="21"/>
                <w:szCs w:val="21"/>
              </w:rPr>
              <w:t>需要补充的其他内容</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10.2</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技术咨询服务时间</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highlight w:val="none"/>
              </w:rPr>
            </w:pPr>
            <w:r>
              <w:rPr>
                <w:rFonts w:hint="eastAsia"/>
                <w:highlight w:val="none"/>
              </w:rPr>
              <w:t>增加</w:t>
            </w:r>
            <w:r>
              <w:rPr>
                <w:highlight w:val="none"/>
              </w:rPr>
              <w:t>10.2</w:t>
            </w:r>
            <w:r>
              <w:rPr>
                <w:rFonts w:hint="eastAsia"/>
                <w:highlight w:val="none"/>
              </w:rPr>
              <w:t>款：</w:t>
            </w:r>
          </w:p>
          <w:p>
            <w:pPr>
              <w:spacing w:line="400" w:lineRule="exact"/>
              <w:rPr>
                <w:szCs w:val="21"/>
                <w:highlight w:val="none"/>
              </w:rPr>
            </w:pPr>
            <w:r>
              <w:rPr>
                <w:highlight w:val="none"/>
              </w:rPr>
              <w:t>10.2</w:t>
            </w:r>
            <w:r>
              <w:rPr>
                <w:rFonts w:hint="eastAsia"/>
                <w:szCs w:val="21"/>
                <w:highlight w:val="none"/>
              </w:rPr>
              <w:t>技术咨询服务时间</w:t>
            </w:r>
          </w:p>
          <w:p>
            <w:pPr>
              <w:spacing w:line="400" w:lineRule="exact"/>
              <w:rPr>
                <w:rFonts w:hint="eastAsia"/>
                <w:highlight w:val="none"/>
              </w:rPr>
            </w:pPr>
            <w:r>
              <w:rPr>
                <w:rFonts w:hint="eastAsia"/>
                <w:highlight w:val="none"/>
              </w:rPr>
              <w:t>本合同履约期自合同签订之日起</w:t>
            </w:r>
            <w:r>
              <w:rPr>
                <w:rFonts w:hint="eastAsia"/>
                <w:highlight w:val="none"/>
                <w:lang w:val="en-US" w:eastAsia="zh-CN"/>
              </w:rPr>
              <w:t>3年</w:t>
            </w:r>
            <w:r>
              <w:rPr>
                <w:rFonts w:hint="eastAsia"/>
                <w:highlight w:val="none"/>
              </w:rPr>
              <w:t>。</w:t>
            </w:r>
          </w:p>
          <w:p>
            <w:pPr>
              <w:spacing w:line="400" w:lineRule="exact"/>
              <w:ind w:right="-48" w:rightChars="-23"/>
              <w:rPr>
                <w:rFonts w:hint="eastAsia" w:cs="Times New Roman"/>
                <w:highlight w:val="none"/>
                <w:lang w:val="en-US" w:eastAsia="zh-CN"/>
              </w:rPr>
            </w:pPr>
            <w:r>
              <w:rPr>
                <w:rFonts w:hint="eastAsia" w:cs="Times New Roman"/>
                <w:highlight w:val="none"/>
                <w:lang w:val="en-US" w:eastAsia="zh-CN"/>
              </w:rPr>
              <w:t>符合性审查：3 个工作日。</w:t>
            </w:r>
          </w:p>
          <w:p>
            <w:pPr>
              <w:spacing w:line="400" w:lineRule="exact"/>
              <w:ind w:right="-48" w:rightChars="-23"/>
              <w:rPr>
                <w:rFonts w:hint="eastAsia" w:ascii="Times New Roman" w:hAnsi="Times New Roman" w:eastAsia="宋体" w:cs="Times New Roman"/>
                <w:highlight w:val="none"/>
                <w:lang w:eastAsia="zh-CN"/>
              </w:rPr>
            </w:pPr>
            <w:r>
              <w:rPr>
                <w:rFonts w:hint="eastAsia" w:ascii="Times New Roman" w:hAnsi="Times New Roman" w:eastAsia="宋体" w:cs="Times New Roman"/>
                <w:highlight w:val="none"/>
                <w:lang w:eastAsia="zh-CN"/>
              </w:rPr>
              <w:t>初步设计</w:t>
            </w:r>
            <w:r>
              <w:rPr>
                <w:rFonts w:hint="eastAsia" w:cs="Times New Roman"/>
                <w:highlight w:val="none"/>
                <w:lang w:eastAsia="zh-CN"/>
              </w:rPr>
              <w:t>（</w:t>
            </w:r>
            <w:r>
              <w:rPr>
                <w:rFonts w:hint="eastAsia" w:cs="Times New Roman"/>
                <w:highlight w:val="none"/>
                <w:lang w:val="en-US" w:eastAsia="zh-CN"/>
              </w:rPr>
              <w:t>含概算</w:t>
            </w:r>
            <w:r>
              <w:rPr>
                <w:rFonts w:hint="eastAsia" w:cs="Times New Roman"/>
                <w:highlight w:val="none"/>
                <w:lang w:eastAsia="zh-CN"/>
              </w:rPr>
              <w:t>）</w:t>
            </w:r>
            <w:r>
              <w:rPr>
                <w:rFonts w:hint="eastAsia" w:ascii="Times New Roman" w:hAnsi="Times New Roman" w:eastAsia="宋体" w:cs="Times New Roman"/>
                <w:highlight w:val="none"/>
                <w:lang w:eastAsia="zh-CN"/>
              </w:rPr>
              <w:t>的行业审核与衔接论证：20个工作日</w:t>
            </w:r>
          </w:p>
          <w:p>
            <w:pPr>
              <w:spacing w:line="400" w:lineRule="exact"/>
              <w:ind w:right="-48" w:rightChars="-23"/>
              <w:rPr>
                <w:rFonts w:hint="eastAsia" w:ascii="Times New Roman" w:hAnsi="Times New Roman" w:eastAsia="宋体" w:cs="Times New Roman"/>
                <w:highlight w:val="none"/>
                <w:lang w:eastAsia="zh-CN"/>
              </w:rPr>
            </w:pPr>
            <w:r>
              <w:rPr>
                <w:rFonts w:hint="eastAsia" w:ascii="Times New Roman" w:hAnsi="Times New Roman" w:eastAsia="宋体" w:cs="Times New Roman"/>
                <w:highlight w:val="none"/>
                <w:lang w:eastAsia="zh-CN"/>
              </w:rPr>
              <w:t>施工图设计</w:t>
            </w:r>
            <w:r>
              <w:rPr>
                <w:rFonts w:hint="eastAsia" w:cs="Times New Roman"/>
                <w:highlight w:val="none"/>
                <w:lang w:eastAsia="zh-CN"/>
              </w:rPr>
              <w:t>（</w:t>
            </w:r>
            <w:r>
              <w:rPr>
                <w:rFonts w:hint="eastAsia" w:cs="Times New Roman"/>
                <w:highlight w:val="none"/>
                <w:lang w:val="en-US" w:eastAsia="zh-CN"/>
              </w:rPr>
              <w:t>含预算</w:t>
            </w:r>
            <w:r>
              <w:rPr>
                <w:rFonts w:hint="eastAsia" w:cs="Times New Roman"/>
                <w:highlight w:val="none"/>
                <w:lang w:eastAsia="zh-CN"/>
              </w:rPr>
              <w:t>）</w:t>
            </w:r>
            <w:r>
              <w:rPr>
                <w:rFonts w:hint="eastAsia" w:ascii="Times New Roman" w:hAnsi="Times New Roman" w:eastAsia="宋体" w:cs="Times New Roman"/>
                <w:highlight w:val="none"/>
                <w:lang w:eastAsia="zh-CN"/>
              </w:rPr>
              <w:t>审查：20个工作日</w:t>
            </w:r>
          </w:p>
          <w:p>
            <w:pPr>
              <w:spacing w:line="400" w:lineRule="exact"/>
              <w:ind w:right="-48" w:rightChars="-23"/>
              <w:rPr>
                <w:rFonts w:hint="eastAsia" w:ascii="Times New Roman" w:hAnsi="Times New Roman" w:eastAsia="宋体" w:cs="Times New Roman"/>
                <w:highlight w:val="none"/>
                <w:lang w:eastAsia="zh-CN"/>
              </w:rPr>
            </w:pPr>
            <w:r>
              <w:rPr>
                <w:rFonts w:hint="eastAsia" w:ascii="Times New Roman" w:hAnsi="Times New Roman" w:eastAsia="宋体" w:cs="Times New Roman"/>
                <w:highlight w:val="none"/>
                <w:lang w:eastAsia="zh-CN"/>
              </w:rPr>
              <w:t>设计变更审查：20个工作日</w:t>
            </w:r>
          </w:p>
          <w:p>
            <w:pPr>
              <w:spacing w:line="400" w:lineRule="exact"/>
              <w:ind w:right="-48" w:rightChars="-23"/>
              <w:rPr>
                <w:szCs w:val="21"/>
                <w:highlight w:val="none"/>
              </w:rPr>
            </w:pPr>
            <w:r>
              <w:rPr>
                <w:rFonts w:hint="eastAsia"/>
                <w:highlight w:val="none"/>
              </w:rPr>
              <w:t>因特殊情况难以在规定时限内完成的，应在规定时限到期5个工作日之前书面报告，征得书面同意后，应在批准的延期时限内完成技术咨询任务。</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10.3</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政府采购政策</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bookmarkStart w:id="5" w:name="_Hlk48779006"/>
            <w:r>
              <w:rPr>
                <w:rFonts w:hint="eastAsia"/>
                <w:szCs w:val="21"/>
              </w:rPr>
              <w:t>增加</w:t>
            </w:r>
            <w:r>
              <w:rPr>
                <w:szCs w:val="21"/>
              </w:rPr>
              <w:t>10.3</w:t>
            </w:r>
            <w:r>
              <w:rPr>
                <w:rFonts w:hint="eastAsia"/>
                <w:szCs w:val="21"/>
              </w:rPr>
              <w:t>款：</w:t>
            </w:r>
          </w:p>
          <w:p>
            <w:pPr>
              <w:spacing w:line="400" w:lineRule="atLeast"/>
              <w:rPr>
                <w:szCs w:val="21"/>
              </w:rPr>
            </w:pPr>
            <w:r>
              <w:rPr>
                <w:szCs w:val="21"/>
              </w:rPr>
              <w:t>10.3</w:t>
            </w:r>
            <w:r>
              <w:rPr>
                <w:rFonts w:hint="eastAsia"/>
                <w:szCs w:val="21"/>
              </w:rPr>
              <w:t>政府采购政策</w:t>
            </w:r>
          </w:p>
          <w:p>
            <w:pPr>
              <w:spacing w:line="400" w:lineRule="atLeast"/>
              <w:rPr>
                <w:rFonts w:hint="eastAsia"/>
                <w:szCs w:val="21"/>
              </w:rPr>
            </w:pPr>
            <w:r>
              <w:rPr>
                <w:rFonts w:hint="eastAsia"/>
                <w:szCs w:val="21"/>
              </w:rPr>
              <w:t>1</w:t>
            </w:r>
            <w:r>
              <w:rPr>
                <w:szCs w:val="21"/>
              </w:rPr>
              <w:t>0.3.</w:t>
            </w:r>
            <w:r>
              <w:rPr>
                <w:rFonts w:hint="eastAsia"/>
                <w:szCs w:val="21"/>
              </w:rPr>
              <w:t>1小微企业</w:t>
            </w:r>
          </w:p>
          <w:p>
            <w:pPr>
              <w:spacing w:line="400" w:lineRule="atLeast"/>
              <w:rPr>
                <w:szCs w:val="21"/>
              </w:rPr>
            </w:pPr>
            <w:r>
              <w:rPr>
                <w:rFonts w:hint="eastAsia"/>
                <w:szCs w:val="21"/>
              </w:rPr>
              <w:t>根据财政部《</w:t>
            </w:r>
            <w:bookmarkStart w:id="6" w:name="_Hlk80710100"/>
            <w:r>
              <w:rPr>
                <w:rFonts w:hint="eastAsia"/>
                <w:szCs w:val="21"/>
              </w:rPr>
              <w:t>政府采购促进中小企业发展管理办法</w:t>
            </w:r>
            <w:bookmarkEnd w:id="6"/>
            <w:r>
              <w:rPr>
                <w:rFonts w:hint="eastAsia"/>
                <w:szCs w:val="21"/>
              </w:rPr>
              <w:t>》（</w:t>
            </w:r>
            <w:bookmarkStart w:id="7" w:name="_Hlk80710110"/>
            <w:r>
              <w:rPr>
                <w:rFonts w:hint="eastAsia"/>
                <w:szCs w:val="21"/>
              </w:rPr>
              <w:t>财库〔</w:t>
            </w:r>
            <w:r>
              <w:rPr>
                <w:szCs w:val="21"/>
              </w:rPr>
              <w:t>2020</w:t>
            </w:r>
            <w:r>
              <w:rPr>
                <w:rFonts w:hint="eastAsia"/>
                <w:szCs w:val="21"/>
              </w:rPr>
              <w:t>〕</w:t>
            </w:r>
            <w:r>
              <w:rPr>
                <w:szCs w:val="21"/>
              </w:rPr>
              <w:t>46</w:t>
            </w:r>
            <w:r>
              <w:rPr>
                <w:rFonts w:hint="eastAsia"/>
                <w:szCs w:val="21"/>
              </w:rPr>
              <w:t>号</w:t>
            </w:r>
            <w:bookmarkEnd w:id="7"/>
            <w:r>
              <w:rPr>
                <w:rFonts w:hint="eastAsia"/>
                <w:szCs w:val="21"/>
              </w:rPr>
              <w:t>），对于未预留份额专门面向中小企业采购的政府采购项目，以及预留份额项目中的非预留部分采购包，对符合规定的小微企业，其投标价评分给予适当优惠，详见第三章评标办法（投标人如为小微企业应按投标文件提供格式出具《中小企业声明函》并提供相应证明文件）。</w:t>
            </w:r>
          </w:p>
          <w:p>
            <w:pPr>
              <w:spacing w:line="400" w:lineRule="atLeast"/>
              <w:rPr>
                <w:szCs w:val="21"/>
              </w:rPr>
            </w:pPr>
            <w:r>
              <w:rPr>
                <w:rFonts w:hint="eastAsia"/>
                <w:szCs w:val="21"/>
              </w:rPr>
              <w:t>投标人应根据《工业和信息化部、国家统计局、国家发展和改革委员会、财政部关于印发中小企业划型标准规定的通知》（工信部联企业</w:t>
            </w:r>
            <w:r>
              <w:rPr>
                <w:szCs w:val="21"/>
              </w:rPr>
              <w:t>[2011]300</w:t>
            </w:r>
            <w:r>
              <w:rPr>
                <w:rFonts w:hint="eastAsia"/>
                <w:szCs w:val="21"/>
              </w:rPr>
              <w:t>号）规定的“其他未列明行业”划分标准，确定是否为小微企业。</w:t>
            </w:r>
            <w:bookmarkEnd w:id="5"/>
          </w:p>
          <w:p>
            <w:pPr>
              <w:spacing w:line="400" w:lineRule="atLeast"/>
              <w:rPr>
                <w:szCs w:val="21"/>
              </w:rPr>
            </w:pPr>
            <w:r>
              <w:rPr>
                <w:rFonts w:hint="eastAsia"/>
                <w:szCs w:val="21"/>
              </w:rPr>
              <w:t>1</w:t>
            </w:r>
            <w:r>
              <w:rPr>
                <w:szCs w:val="21"/>
              </w:rPr>
              <w:t>0.3.2</w:t>
            </w:r>
            <w:r>
              <w:rPr>
                <w:rFonts w:hint="eastAsia"/>
                <w:szCs w:val="21"/>
              </w:rPr>
              <w:t>残疾人福利性单位</w:t>
            </w:r>
          </w:p>
          <w:p>
            <w:pPr>
              <w:spacing w:line="400" w:lineRule="atLeast"/>
              <w:rPr>
                <w:szCs w:val="21"/>
              </w:rPr>
            </w:pPr>
            <w:r>
              <w:rPr>
                <w:rFonts w:hint="eastAsia"/>
                <w:szCs w:val="21"/>
              </w:rPr>
              <w:t>根据财政部《三部门联合发布关于促进残疾人就业政府采购政策的通知》（财库[2017]141号），在政府采购活动中，残疾人福利性单位视同小型、微型企业，享受评审中投标价评分优惠等促进中小企业发展的政府采购政策。残疾人福利性单位属于小型、微型企业的，不重复享受政策。投标人应根据</w:t>
            </w:r>
            <w:r>
              <w:rPr>
                <w:rFonts w:hint="eastAsia" w:ascii="宋体" w:hAnsi="宋体" w:cs="仿宋"/>
              </w:rPr>
              <w:t>《三部门联合发布关于促进残疾人就业政府采购政策的通知》（财库[2017]141号）规定的条件，确定是否为</w:t>
            </w:r>
            <w:r>
              <w:rPr>
                <w:rFonts w:hint="eastAsia"/>
                <w:szCs w:val="21"/>
              </w:rPr>
              <w:t>残疾人福利性单位，同时按规定格式提供残疾人福利性单位声明函。</w:t>
            </w:r>
          </w:p>
          <w:p>
            <w:pPr>
              <w:spacing w:line="400" w:lineRule="atLeast"/>
              <w:rPr>
                <w:szCs w:val="21"/>
              </w:rPr>
            </w:pPr>
            <w:r>
              <w:rPr>
                <w:rFonts w:hint="eastAsia"/>
                <w:szCs w:val="21"/>
              </w:rPr>
              <w:t>1</w:t>
            </w:r>
            <w:r>
              <w:rPr>
                <w:szCs w:val="21"/>
              </w:rPr>
              <w:t>0.3.3</w:t>
            </w:r>
            <w:r>
              <w:rPr>
                <w:rFonts w:hint="eastAsia"/>
                <w:szCs w:val="21"/>
              </w:rPr>
              <w:t>监狱企业</w:t>
            </w:r>
          </w:p>
          <w:p>
            <w:pPr>
              <w:spacing w:line="400" w:lineRule="atLeast"/>
              <w:rPr>
                <w:rFonts w:hint="eastAsia"/>
                <w:szCs w:val="21"/>
              </w:rPr>
            </w:pPr>
            <w:r>
              <w:rPr>
                <w:rFonts w:hint="eastAsia" w:ascii="宋体" w:hAnsi="宋体" w:cs="仿宋"/>
              </w:rPr>
              <w:t>根据财政部《财政部司法部关于政府采购支持监狱企业发展有关问题的通知》(财库〔2014〕68号) ，在政府采购活动中，监狱企业视同小型、微型企业，享受评审中投标价评分优惠等促进中小企业发展的政府采购政策。监狱企业又属于小型、微型企业的，不重复享受政策。投标人应根据《财政部司法部关于政府采购支持监狱企业发展有关问题的通知》(财库〔2014〕68号)规定，确定是否为监狱企业，同时按规定提供属于监狱企业的证明文件。</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10.4</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定义</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rFonts w:hint="eastAsia"/>
                <w:szCs w:val="21"/>
              </w:rPr>
              <w:t>增加</w:t>
            </w:r>
            <w:r>
              <w:rPr>
                <w:szCs w:val="21"/>
              </w:rPr>
              <w:t>10.4</w:t>
            </w:r>
            <w:r>
              <w:rPr>
                <w:rFonts w:hint="eastAsia"/>
                <w:szCs w:val="21"/>
              </w:rPr>
              <w:t>款：</w:t>
            </w:r>
          </w:p>
          <w:p>
            <w:pPr>
              <w:spacing w:line="400" w:lineRule="atLeast"/>
              <w:rPr>
                <w:szCs w:val="21"/>
              </w:rPr>
            </w:pPr>
            <w:r>
              <w:rPr>
                <w:szCs w:val="21"/>
              </w:rPr>
              <w:t>10.4</w:t>
            </w:r>
            <w:r>
              <w:rPr>
                <w:rFonts w:hint="eastAsia"/>
                <w:szCs w:val="21"/>
              </w:rPr>
              <w:t>定义</w:t>
            </w:r>
          </w:p>
          <w:p>
            <w:pPr>
              <w:spacing w:line="400" w:lineRule="atLeast"/>
              <w:rPr>
                <w:szCs w:val="21"/>
              </w:rPr>
            </w:pPr>
            <w:r>
              <w:rPr>
                <w:szCs w:val="21"/>
              </w:rPr>
              <w:t>1</w:t>
            </w:r>
            <w:r>
              <w:rPr>
                <w:rFonts w:hint="eastAsia"/>
                <w:szCs w:val="21"/>
              </w:rPr>
              <w:t>、“近</w:t>
            </w:r>
            <w:r>
              <w:rPr>
                <w:szCs w:val="21"/>
              </w:rPr>
              <w:t>5</w:t>
            </w:r>
            <w:r>
              <w:rPr>
                <w:rFonts w:hint="eastAsia"/>
                <w:szCs w:val="21"/>
              </w:rPr>
              <w:t>年”是指</w:t>
            </w:r>
            <w:r>
              <w:rPr>
                <w:szCs w:val="21"/>
              </w:rPr>
              <w:t>2016</w:t>
            </w:r>
            <w:r>
              <w:rPr>
                <w:rFonts w:hint="eastAsia"/>
                <w:szCs w:val="21"/>
              </w:rPr>
              <w:t>年</w:t>
            </w:r>
            <w:r>
              <w:rPr>
                <w:szCs w:val="21"/>
              </w:rPr>
              <w:t>1</w:t>
            </w:r>
            <w:r>
              <w:rPr>
                <w:rFonts w:hint="eastAsia"/>
                <w:szCs w:val="21"/>
              </w:rPr>
              <w:t>月</w:t>
            </w:r>
            <w:r>
              <w:rPr>
                <w:szCs w:val="21"/>
              </w:rPr>
              <w:t>1</w:t>
            </w:r>
            <w:r>
              <w:rPr>
                <w:rFonts w:hint="eastAsia"/>
                <w:szCs w:val="21"/>
              </w:rPr>
              <w:t>日至递交投标文件截止日；</w:t>
            </w:r>
          </w:p>
          <w:p>
            <w:pPr>
              <w:spacing w:line="400" w:lineRule="atLeast"/>
            </w:pPr>
            <w:r>
              <w:rPr>
                <w:rFonts w:hint="eastAsia"/>
                <w:szCs w:val="21"/>
                <w:lang w:val="en-US" w:eastAsia="zh-CN"/>
              </w:rPr>
              <w:t>2</w:t>
            </w:r>
            <w:r>
              <w:rPr>
                <w:rFonts w:hint="eastAsia"/>
                <w:szCs w:val="21"/>
              </w:rPr>
              <w:t>、投标人在投标文件中提供的所有“复印件”均应为彩色扫描件或彩色复印件。</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szCs w:val="21"/>
              </w:rPr>
              <w:t>10.5</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rPr>
            </w:pPr>
            <w:r>
              <w:rPr>
                <w:rFonts w:hint="eastAsia"/>
                <w:szCs w:val="21"/>
              </w:rPr>
              <w:t>不得参与其他服务</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rPr>
            </w:pPr>
            <w:r>
              <w:rPr>
                <w:rFonts w:hint="eastAsia"/>
                <w:szCs w:val="21"/>
              </w:rPr>
              <w:t>投标人在本招标项目中标后，不得参与所中标</w:t>
            </w:r>
            <w:r>
              <w:rPr>
                <w:rFonts w:hint="eastAsia"/>
                <w:szCs w:val="21"/>
                <w:lang w:eastAsia="zh-CN"/>
              </w:rPr>
              <w:t>标包</w:t>
            </w:r>
            <w:r>
              <w:rPr>
                <w:rFonts w:hint="eastAsia"/>
                <w:szCs w:val="21"/>
              </w:rPr>
              <w:t>内项目的其他任何投标活动。</w:t>
            </w:r>
          </w:p>
        </w:tc>
      </w:tr>
      <w:tr>
        <w:tblPrEx>
          <w:tblCellMar>
            <w:top w:w="0" w:type="dxa"/>
            <w:left w:w="108" w:type="dxa"/>
            <w:bottom w:w="0" w:type="dxa"/>
            <w:right w:w="108" w:type="dxa"/>
          </w:tblCellMar>
        </w:tblPrEx>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highlight w:val="none"/>
              </w:rPr>
            </w:pPr>
            <w:r>
              <w:rPr>
                <w:szCs w:val="21"/>
                <w:highlight w:val="none"/>
              </w:rPr>
              <w:t>10.6</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highlight w:val="none"/>
              </w:rPr>
            </w:pPr>
            <w:r>
              <w:rPr>
                <w:rFonts w:hint="eastAsia"/>
                <w:szCs w:val="21"/>
                <w:highlight w:val="none"/>
                <w:lang w:eastAsia="zh-CN"/>
              </w:rPr>
              <w:t>采购代理机构</w:t>
            </w:r>
            <w:r>
              <w:rPr>
                <w:rFonts w:hint="eastAsia"/>
                <w:szCs w:val="21"/>
                <w:highlight w:val="none"/>
              </w:rPr>
              <w:t>服务费</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highlight w:val="none"/>
              </w:rPr>
            </w:pPr>
            <w:r>
              <w:rPr>
                <w:rFonts w:hint="eastAsia"/>
                <w:szCs w:val="21"/>
                <w:highlight w:val="none"/>
              </w:rPr>
              <w:t>增加</w:t>
            </w:r>
            <w:r>
              <w:rPr>
                <w:szCs w:val="21"/>
                <w:highlight w:val="none"/>
              </w:rPr>
              <w:t>10.6</w:t>
            </w:r>
            <w:r>
              <w:rPr>
                <w:rFonts w:hint="eastAsia"/>
                <w:szCs w:val="21"/>
                <w:highlight w:val="none"/>
              </w:rPr>
              <w:t>款：</w:t>
            </w:r>
          </w:p>
          <w:p>
            <w:pPr>
              <w:spacing w:line="400" w:lineRule="atLeast"/>
              <w:rPr>
                <w:sz w:val="21"/>
                <w:szCs w:val="21"/>
                <w:highlight w:val="none"/>
              </w:rPr>
            </w:pPr>
            <w:r>
              <w:rPr>
                <w:sz w:val="21"/>
                <w:szCs w:val="21"/>
                <w:highlight w:val="none"/>
              </w:rPr>
              <w:t>10.6</w:t>
            </w:r>
            <w:r>
              <w:rPr>
                <w:rFonts w:hint="eastAsia"/>
                <w:sz w:val="21"/>
                <w:szCs w:val="21"/>
                <w:highlight w:val="none"/>
                <w:lang w:eastAsia="zh-CN"/>
              </w:rPr>
              <w:t>采购代理机构</w:t>
            </w:r>
            <w:r>
              <w:rPr>
                <w:rFonts w:hint="eastAsia"/>
                <w:sz w:val="21"/>
                <w:szCs w:val="21"/>
                <w:highlight w:val="none"/>
              </w:rPr>
              <w:t>服务费</w:t>
            </w:r>
          </w:p>
          <w:p>
            <w:pPr>
              <w:spacing w:line="400" w:lineRule="atLeast"/>
              <w:rPr>
                <w:highlight w:val="none"/>
              </w:rPr>
            </w:pPr>
            <w:r>
              <w:rPr>
                <w:rFonts w:hint="eastAsia" w:ascii="宋体" w:hAnsi="宋体"/>
                <w:sz w:val="21"/>
                <w:szCs w:val="21"/>
                <w:highlight w:val="none"/>
              </w:rPr>
              <w:t>采购代理服务费：（1）中标单位在领取中标通知书时，须向采购代理机构缴纳采购代理服务费；（2）采购代理服务费参照《国家计委关于印发&lt;招标代理服务收费管理暂行办法&gt;的通知》（计价格[2002]1980号）和国家发展改革委员会办公厅颁发的《关于招标代理服务收费有关问题的通知》（发改办价格[2011]534号）规定标准</w:t>
            </w:r>
            <w:r>
              <w:rPr>
                <w:rFonts w:hint="eastAsia" w:ascii="宋体" w:hAnsi="宋体"/>
                <w:sz w:val="21"/>
                <w:szCs w:val="21"/>
                <w:highlight w:val="none"/>
                <w:lang w:eastAsia="zh-CN"/>
              </w:rPr>
              <w:t>下浮</w:t>
            </w:r>
            <w:r>
              <w:rPr>
                <w:rFonts w:hint="eastAsia" w:ascii="宋体" w:hAnsi="宋体"/>
                <w:sz w:val="21"/>
                <w:szCs w:val="21"/>
                <w:highlight w:val="none"/>
                <w:lang w:val="en-US" w:eastAsia="zh-CN"/>
              </w:rPr>
              <w:t>55%</w:t>
            </w:r>
            <w:r>
              <w:rPr>
                <w:rFonts w:hint="eastAsia" w:ascii="宋体" w:hAnsi="宋体"/>
                <w:sz w:val="21"/>
                <w:szCs w:val="21"/>
                <w:highlight w:val="none"/>
              </w:rPr>
              <w:t>收取。</w:t>
            </w:r>
          </w:p>
        </w:tc>
      </w:tr>
      <w:tr>
        <w:tblPrEx>
          <w:tblCellMar>
            <w:top w:w="0" w:type="dxa"/>
            <w:left w:w="108" w:type="dxa"/>
            <w:bottom w:w="0" w:type="dxa"/>
            <w:right w:w="108" w:type="dxa"/>
          </w:tblCellMar>
        </w:tblPrEx>
        <w:trPr>
          <w:trHeight w:val="1053"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highlight w:val="none"/>
              </w:rPr>
            </w:pPr>
            <w:r>
              <w:rPr>
                <w:szCs w:val="21"/>
                <w:highlight w:val="none"/>
              </w:rPr>
              <w:t>10.7</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szCs w:val="21"/>
                <w:highlight w:val="none"/>
              </w:rPr>
            </w:pPr>
            <w:r>
              <w:rPr>
                <w:rFonts w:hint="eastAsia"/>
                <w:szCs w:val="21"/>
                <w:highlight w:val="none"/>
              </w:rPr>
              <w:t>中途放弃投标</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rPr>
                <w:szCs w:val="21"/>
                <w:highlight w:val="none"/>
              </w:rPr>
            </w:pPr>
            <w:r>
              <w:rPr>
                <w:rFonts w:hint="eastAsia"/>
                <w:szCs w:val="21"/>
                <w:highlight w:val="none"/>
              </w:rPr>
              <w:t>投标人领取招标文件后如拟放弃投标，应在</w:t>
            </w:r>
            <w:r>
              <w:rPr>
                <w:rFonts w:hint="eastAsia"/>
                <w:szCs w:val="21"/>
                <w:highlight w:val="none"/>
                <w:lang w:eastAsia="zh-CN"/>
              </w:rPr>
              <w:t>投标截止日期</w:t>
            </w:r>
            <w:r>
              <w:rPr>
                <w:rFonts w:hint="eastAsia"/>
                <w:szCs w:val="21"/>
                <w:highlight w:val="none"/>
              </w:rPr>
              <w:t>前书面告知</w:t>
            </w:r>
            <w:r>
              <w:rPr>
                <w:rFonts w:hint="eastAsia"/>
                <w:szCs w:val="21"/>
                <w:highlight w:val="none"/>
                <w:lang w:eastAsia="zh-CN"/>
              </w:rPr>
              <w:t>采购代理机构</w:t>
            </w:r>
            <w:r>
              <w:rPr>
                <w:rFonts w:hint="eastAsia"/>
                <w:szCs w:val="21"/>
                <w:highlight w:val="none"/>
              </w:rPr>
              <w:t>机构，并说明理由。</w:t>
            </w:r>
          </w:p>
        </w:tc>
      </w:tr>
      <w:tr>
        <w:tblPrEx>
          <w:tblCellMar>
            <w:top w:w="0" w:type="dxa"/>
            <w:left w:w="108" w:type="dxa"/>
            <w:bottom w:w="0" w:type="dxa"/>
            <w:right w:w="108" w:type="dxa"/>
          </w:tblCellMar>
        </w:tblPrEx>
        <w:trPr>
          <w:trHeight w:val="1053"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rFonts w:hint="default" w:eastAsia="宋体"/>
                <w:szCs w:val="21"/>
                <w:highlight w:val="none"/>
                <w:lang w:val="en-US" w:eastAsia="zh-CN"/>
              </w:rPr>
            </w:pPr>
            <w:r>
              <w:rPr>
                <w:rFonts w:hint="eastAsia"/>
                <w:szCs w:val="21"/>
                <w:highlight w:val="none"/>
                <w:lang w:val="en-US" w:eastAsia="zh-CN"/>
              </w:rPr>
              <w:t>10.8</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sz w:val="21"/>
                <w:szCs w:val="21"/>
                <w:highlight w:val="none"/>
              </w:rPr>
            </w:pPr>
            <w:r>
              <w:rPr>
                <w:rFonts w:hint="eastAsia" w:ascii="宋体" w:hAnsi="宋体"/>
                <w:sz w:val="21"/>
                <w:szCs w:val="21"/>
                <w:highlight w:val="none"/>
              </w:rPr>
              <w:t>陕西省信用担保及信用融资政策</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sz w:val="21"/>
                <w:szCs w:val="21"/>
                <w:highlight w:val="none"/>
              </w:rPr>
            </w:pPr>
            <w:r>
              <w:rPr>
                <w:rFonts w:hint="eastAsia" w:ascii="宋体" w:hAnsi="宋体"/>
                <w:sz w:val="21"/>
                <w:szCs w:val="21"/>
                <w:highlight w:val="none"/>
              </w:rPr>
              <w:t>为支持和促进中小企业发展，进一步发挥政府采购政策功能作用，有效缓解中小企业融资难等问题，陕西省财政厅关于印发《陕西省中小企业政府采购信用融资办法》(陕财办采〔2018〕23号)，并按照程序确定了合作的信用融资机构。具体规定可登陆陕西省政府采购网(www.ccgp-shaanxi.gov.cn/)重要通知专栏中查询了解。</w:t>
            </w:r>
          </w:p>
        </w:tc>
      </w:tr>
      <w:tr>
        <w:tblPrEx>
          <w:tblCellMar>
            <w:top w:w="0" w:type="dxa"/>
            <w:left w:w="108" w:type="dxa"/>
            <w:bottom w:w="0" w:type="dxa"/>
            <w:right w:w="108" w:type="dxa"/>
          </w:tblCellMar>
        </w:tblPrEx>
        <w:trPr>
          <w:trHeight w:val="1053" w:hRule="atLeast"/>
        </w:trPr>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rFonts w:hint="default" w:eastAsia="宋体"/>
                <w:szCs w:val="21"/>
                <w:highlight w:val="none"/>
                <w:lang w:val="en-US" w:eastAsia="zh-CN"/>
              </w:rPr>
            </w:pPr>
            <w:r>
              <w:rPr>
                <w:rFonts w:hint="eastAsia"/>
                <w:szCs w:val="21"/>
                <w:highlight w:val="none"/>
                <w:lang w:val="en-US" w:eastAsia="zh-CN"/>
              </w:rPr>
              <w:t>10.9</w:t>
            </w:r>
          </w:p>
        </w:tc>
        <w:tc>
          <w:tcPr>
            <w:tcW w:w="287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sz w:val="21"/>
                <w:szCs w:val="21"/>
                <w:highlight w:val="none"/>
              </w:rPr>
            </w:pPr>
            <w:r>
              <w:rPr>
                <w:rFonts w:hint="eastAsia" w:ascii="宋体" w:hAnsi="宋体"/>
                <w:sz w:val="21"/>
                <w:szCs w:val="21"/>
                <w:highlight w:val="none"/>
                <w:lang w:eastAsia="zh-CN"/>
              </w:rPr>
              <w:t>其他</w:t>
            </w:r>
          </w:p>
        </w:tc>
        <w:tc>
          <w:tcPr>
            <w:tcW w:w="488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rPr>
                <w:rFonts w:hint="eastAsia" w:ascii="宋体" w:hAnsi="宋体"/>
                <w:sz w:val="21"/>
                <w:szCs w:val="21"/>
                <w:highlight w:val="none"/>
              </w:rPr>
            </w:pPr>
            <w:r>
              <w:rPr>
                <w:rFonts w:hint="eastAsia" w:ascii="宋体" w:hAnsi="宋体"/>
                <w:sz w:val="21"/>
                <w:szCs w:val="21"/>
                <w:highlight w:val="none"/>
                <w:lang w:val="en-US" w:eastAsia="zh-CN"/>
              </w:rPr>
              <w:t>该标包的项目</w:t>
            </w:r>
            <w:r>
              <w:rPr>
                <w:rFonts w:hint="eastAsia" w:ascii="宋体" w:hAnsi="宋体"/>
                <w:sz w:val="21"/>
                <w:szCs w:val="21"/>
                <w:highlight w:val="none"/>
              </w:rPr>
              <w:t>设计单位或双院制咨询审查单位</w:t>
            </w:r>
            <w:r>
              <w:rPr>
                <w:rFonts w:hint="eastAsia" w:ascii="宋体" w:hAnsi="宋体"/>
                <w:sz w:val="21"/>
                <w:szCs w:val="21"/>
                <w:highlight w:val="none"/>
                <w:lang w:eastAsia="zh-CN"/>
              </w:rPr>
              <w:t>，</w:t>
            </w:r>
            <w:r>
              <w:rPr>
                <w:rFonts w:hint="eastAsia" w:ascii="宋体" w:hAnsi="宋体"/>
                <w:sz w:val="21"/>
                <w:szCs w:val="21"/>
                <w:highlight w:val="none"/>
                <w:lang w:val="en-US" w:eastAsia="zh-CN"/>
              </w:rPr>
              <w:t>项目法人及其下属单位、控股单位，均</w:t>
            </w:r>
            <w:r>
              <w:rPr>
                <w:rFonts w:hint="eastAsia" w:ascii="宋体" w:hAnsi="宋体"/>
                <w:sz w:val="21"/>
                <w:szCs w:val="21"/>
                <w:highlight w:val="none"/>
              </w:rPr>
              <w:t>不得承担该项目的代厅审查咨询服务。</w:t>
            </w:r>
          </w:p>
          <w:p>
            <w:pPr>
              <w:widowControl/>
              <w:spacing w:line="360" w:lineRule="exact"/>
              <w:rPr>
                <w:rFonts w:hint="eastAsia"/>
                <w:sz w:val="21"/>
                <w:szCs w:val="21"/>
                <w:highlight w:val="none"/>
              </w:rPr>
            </w:pPr>
            <w:r>
              <w:rPr>
                <w:rFonts w:hint="eastAsia" w:ascii="宋体" w:hAnsi="宋体"/>
                <w:sz w:val="21"/>
                <w:szCs w:val="21"/>
                <w:highlight w:val="none"/>
              </w:rPr>
              <w:t>投标人按标段进行投标，</w:t>
            </w:r>
            <w:r>
              <w:rPr>
                <w:rFonts w:hint="eastAsia" w:ascii="宋体" w:hAnsi="宋体"/>
                <w:sz w:val="21"/>
                <w:szCs w:val="21"/>
                <w:highlight w:val="none"/>
                <w:lang w:val="en-US" w:eastAsia="zh-CN"/>
              </w:rPr>
              <w:t>符合资格</w:t>
            </w:r>
            <w:r>
              <w:rPr>
                <w:rFonts w:hint="eastAsia" w:ascii="宋体" w:hAnsi="宋体" w:cs="宋体"/>
                <w:color w:val="auto"/>
                <w:sz w:val="21"/>
                <w:szCs w:val="21"/>
                <w:highlight w:val="none"/>
                <w:lang w:val="en-US" w:eastAsia="zh-CN"/>
              </w:rPr>
              <w:t>要求的</w:t>
            </w:r>
            <w:r>
              <w:rPr>
                <w:rFonts w:hint="eastAsia" w:ascii="宋体" w:hAnsi="宋体" w:eastAsia="宋体" w:cs="宋体"/>
                <w:color w:val="auto"/>
                <w:sz w:val="21"/>
                <w:szCs w:val="21"/>
                <w:highlight w:val="none"/>
              </w:rPr>
              <w:t>投标人可同时参加多个标段的投标，但只允许获得一个标段的中标资格。</w:t>
            </w:r>
          </w:p>
        </w:tc>
      </w:tr>
    </w:tbl>
    <w:p>
      <w:pPr>
        <w:spacing w:line="440" w:lineRule="exact"/>
        <w:rPr>
          <w:rFonts w:eastAsia="黑体"/>
          <w:sz w:val="28"/>
          <w:szCs w:val="28"/>
          <w:highlight w:val="none"/>
        </w:rPr>
      </w:pPr>
      <w:r>
        <w:rPr>
          <w:rFonts w:eastAsia="黑体"/>
          <w:sz w:val="28"/>
          <w:szCs w:val="28"/>
          <w:highlight w:val="none"/>
        </w:rPr>
        <w:br w:type="page"/>
      </w:r>
      <w:r>
        <w:rPr>
          <w:rFonts w:hint="eastAsia" w:eastAsia="黑体"/>
          <w:sz w:val="28"/>
          <w:szCs w:val="28"/>
          <w:highlight w:val="none"/>
        </w:rPr>
        <w:t>附录</w:t>
      </w:r>
    </w:p>
    <w:p>
      <w:pPr>
        <w:pStyle w:val="16"/>
        <w:shd w:val="clear" w:color="auto" w:fill="FFFFFF"/>
        <w:spacing w:before="0" w:beforeAutospacing="0" w:after="0" w:afterAutospacing="0" w:line="510" w:lineRule="atLeast"/>
        <w:ind w:firstLine="420"/>
        <w:rPr>
          <w:color w:val="333333"/>
          <w:highlight w:val="none"/>
        </w:rPr>
      </w:pPr>
      <w:r>
        <w:rPr>
          <w:rFonts w:hint="eastAsia"/>
          <w:color w:val="333333"/>
          <w:highlight w:val="none"/>
          <w:shd w:val="clear" w:color="auto" w:fill="FFFFFF"/>
        </w:rPr>
        <w:t>1、满足《中华人民共和国政府采购法》第二十二条规定</w:t>
      </w:r>
    </w:p>
    <w:p>
      <w:pPr>
        <w:pStyle w:val="16"/>
        <w:shd w:val="clear" w:color="auto" w:fill="FFFFFF"/>
        <w:spacing w:before="0" w:beforeAutospacing="0" w:after="0" w:afterAutospacing="0" w:line="510" w:lineRule="atLeast"/>
        <w:ind w:firstLine="420"/>
        <w:rPr>
          <w:color w:val="333333"/>
          <w:highlight w:val="none"/>
        </w:rPr>
      </w:pPr>
      <w:r>
        <w:rPr>
          <w:rFonts w:hint="eastAsia"/>
          <w:color w:val="333333"/>
          <w:highlight w:val="none"/>
          <w:shd w:val="clear" w:color="auto" w:fill="FFFFFF"/>
        </w:rPr>
        <w:t>2、落实政府采购政策需满足的资格要求：（1）《政府采购促进中小企业发展管理办法》（财库〔2020〕46号）； （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关于促进残疾人就业政府采购政策的通知》(财库〔2017〕141号)；（7）《陕西省中小企业政府采购信用融资办法》(陕财办采〔2018〕23号)。</w:t>
      </w:r>
    </w:p>
    <w:p>
      <w:pPr>
        <w:spacing w:line="560" w:lineRule="exact"/>
        <w:ind w:firstLine="480" w:firstLineChars="200"/>
        <w:jc w:val="left"/>
        <w:rPr>
          <w:rFonts w:ascii="宋体" w:hAnsi="宋体"/>
          <w:color w:val="333333"/>
          <w:sz w:val="24"/>
          <w:highlight w:val="none"/>
        </w:rPr>
      </w:pPr>
      <w:r>
        <w:rPr>
          <w:rFonts w:hint="eastAsia" w:ascii="宋体" w:hAnsi="宋体"/>
          <w:color w:val="333333"/>
          <w:sz w:val="24"/>
          <w:highlight w:val="none"/>
          <w:shd w:val="clear" w:color="auto" w:fill="FFFFFF"/>
        </w:rPr>
        <w:t>3、本项目的特定资格要求：（1）法人、其他组织或自然人，并出具合法有效的营业执照（事业单位法人证书）、组织机构代码证、税务登记证（或统一社会信用代码的营业执照）等证明文件，自然人参与的提供其身份证（投标单位具备）；（2）法定代表人授权书及被授权人身份证（法定代表人参加投标仅提供法定代表人身份证）；</w:t>
      </w:r>
      <w:r>
        <w:rPr>
          <w:rFonts w:hint="eastAsia" w:ascii="宋体" w:hAnsi="宋体"/>
          <w:color w:val="333333"/>
          <w:sz w:val="24"/>
          <w:highlight w:val="none"/>
          <w:shd w:val="clear" w:color="auto" w:fill="FFFFFF"/>
          <w:lang w:eastAsia="zh-CN"/>
        </w:rPr>
        <w:t>（</w:t>
      </w:r>
      <w:r>
        <w:rPr>
          <w:rFonts w:hint="eastAsia" w:ascii="宋体" w:hAnsi="宋体"/>
          <w:color w:val="333333"/>
          <w:sz w:val="24"/>
          <w:highlight w:val="none"/>
          <w:shd w:val="clear" w:color="auto" w:fill="FFFFFF"/>
          <w:lang w:val="en-US" w:eastAsia="zh-CN"/>
        </w:rPr>
        <w:t>3</w:t>
      </w:r>
      <w:r>
        <w:rPr>
          <w:rFonts w:hint="eastAsia" w:ascii="宋体" w:hAnsi="宋体"/>
          <w:color w:val="333333"/>
          <w:sz w:val="24"/>
          <w:highlight w:val="none"/>
          <w:shd w:val="clear" w:color="auto" w:fill="FFFFFF"/>
          <w:lang w:eastAsia="zh-CN"/>
        </w:rPr>
        <w:t>）</w:t>
      </w:r>
      <w:r>
        <w:rPr>
          <w:rFonts w:hint="eastAsia" w:ascii="宋体" w:hAnsi="宋体"/>
          <w:color w:val="333333"/>
          <w:sz w:val="24"/>
          <w:highlight w:val="none"/>
          <w:shd w:val="clear" w:color="auto" w:fill="FFFFFF"/>
        </w:rPr>
        <w:t>不存在被交通运输部或</w:t>
      </w:r>
      <w:r>
        <w:rPr>
          <w:rFonts w:hint="eastAsia" w:ascii="宋体" w:hAnsi="宋体"/>
          <w:color w:val="333333"/>
          <w:sz w:val="24"/>
          <w:highlight w:val="none"/>
          <w:shd w:val="clear" w:color="auto" w:fill="FFFFFF"/>
          <w:lang w:eastAsia="zh-CN"/>
        </w:rPr>
        <w:t>陕西省交通运输</w:t>
      </w:r>
      <w:r>
        <w:rPr>
          <w:rFonts w:hint="eastAsia" w:ascii="宋体" w:hAnsi="宋体"/>
          <w:color w:val="333333"/>
          <w:sz w:val="24"/>
          <w:highlight w:val="none"/>
          <w:shd w:val="clear" w:color="auto" w:fill="FFFFFF"/>
        </w:rPr>
        <w:t>厅取消投标资格或禁止进入公路建设市场且处罚期未满的情形；(</w:t>
      </w:r>
      <w:r>
        <w:rPr>
          <w:rFonts w:hint="eastAsia" w:ascii="宋体" w:hAnsi="宋体"/>
          <w:color w:val="333333"/>
          <w:sz w:val="24"/>
          <w:highlight w:val="none"/>
          <w:shd w:val="clear" w:color="auto" w:fill="FFFFFF"/>
          <w:lang w:val="en-US" w:eastAsia="zh-CN"/>
        </w:rPr>
        <w:t>4</w:t>
      </w:r>
      <w:r>
        <w:rPr>
          <w:rFonts w:hint="eastAsia" w:ascii="宋体" w:hAnsi="宋体"/>
          <w:color w:val="333333"/>
          <w:sz w:val="24"/>
          <w:highlight w:val="none"/>
          <w:shd w:val="clear" w:color="auto" w:fill="FFFFFF"/>
        </w:rPr>
        <w:t>)投标人及其法定代表人、拟委任的项目负责人，自2015年至本次招标报名截止之日无行贿犯罪记录；(</w:t>
      </w:r>
      <w:r>
        <w:rPr>
          <w:rFonts w:hint="eastAsia" w:ascii="宋体" w:hAnsi="宋体"/>
          <w:color w:val="333333"/>
          <w:sz w:val="24"/>
          <w:highlight w:val="none"/>
          <w:shd w:val="clear" w:color="auto" w:fill="FFFFFF"/>
          <w:lang w:val="en-US" w:eastAsia="zh-CN"/>
        </w:rPr>
        <w:t>5</w:t>
      </w:r>
      <w:r>
        <w:rPr>
          <w:rFonts w:hint="eastAsia" w:ascii="宋体" w:hAnsi="宋体"/>
          <w:color w:val="333333"/>
          <w:sz w:val="24"/>
          <w:highlight w:val="none"/>
          <w:shd w:val="clear" w:color="auto" w:fill="FFFFFF"/>
        </w:rPr>
        <w:t>)投标人应进入“全国投资项目在线审批监管平台”中的工程咨询单位名录（咨询专业和范围包括“公路专业评估咨询”</w:t>
      </w:r>
      <w:r>
        <w:rPr>
          <w:rFonts w:hint="eastAsia" w:ascii="宋体" w:hAnsi="宋体"/>
          <w:color w:val="333333"/>
          <w:sz w:val="24"/>
          <w:highlight w:val="none"/>
          <w:shd w:val="clear" w:color="auto" w:fill="FFFFFF"/>
          <w:lang w:eastAsia="zh-CN"/>
        </w:rPr>
        <w:t>，</w:t>
      </w:r>
      <w:r>
        <w:rPr>
          <w:rFonts w:hint="eastAsia" w:ascii="宋体" w:hAnsi="宋体"/>
          <w:color w:val="333333"/>
          <w:sz w:val="24"/>
          <w:highlight w:val="none"/>
          <w:shd w:val="clear" w:color="auto" w:fill="FFFFFF"/>
          <w:lang w:val="en-US" w:eastAsia="zh-CN"/>
        </w:rPr>
        <w:t>第3包还应包括</w:t>
      </w:r>
      <w:r>
        <w:rPr>
          <w:rFonts w:hint="eastAsia" w:ascii="宋体" w:hAnsi="宋体"/>
          <w:color w:val="333333"/>
          <w:sz w:val="24"/>
          <w:highlight w:val="none"/>
          <w:shd w:val="clear" w:color="auto" w:fill="FFFFFF"/>
        </w:rPr>
        <w:t>“</w:t>
      </w:r>
      <w:r>
        <w:rPr>
          <w:rFonts w:hint="eastAsia" w:ascii="宋体" w:hAnsi="宋体"/>
          <w:color w:val="333333"/>
          <w:sz w:val="24"/>
          <w:highlight w:val="none"/>
          <w:shd w:val="clear" w:color="auto" w:fill="FFFFFF"/>
          <w:lang w:val="en-US" w:eastAsia="zh-CN"/>
        </w:rPr>
        <w:t>市政公用</w:t>
      </w:r>
      <w:r>
        <w:rPr>
          <w:rFonts w:hint="eastAsia" w:ascii="宋体" w:hAnsi="宋体"/>
          <w:color w:val="333333"/>
          <w:sz w:val="24"/>
          <w:highlight w:val="none"/>
          <w:shd w:val="clear" w:color="auto" w:fill="FFFFFF"/>
        </w:rPr>
        <w:t>专业评估咨询”），且投标人名称与该名录中的相应企业名称完全一致；（</w:t>
      </w:r>
      <w:r>
        <w:rPr>
          <w:rFonts w:hint="eastAsia" w:ascii="宋体" w:hAnsi="宋体"/>
          <w:color w:val="333333"/>
          <w:sz w:val="24"/>
          <w:highlight w:val="none"/>
          <w:shd w:val="clear" w:color="auto" w:fill="FFFFFF"/>
          <w:lang w:val="en-US" w:eastAsia="zh-CN"/>
        </w:rPr>
        <w:t>6</w:t>
      </w:r>
      <w:r>
        <w:rPr>
          <w:rFonts w:hint="eastAsia" w:ascii="宋体" w:hAnsi="宋体"/>
          <w:color w:val="333333"/>
          <w:sz w:val="24"/>
          <w:highlight w:val="none"/>
          <w:shd w:val="clear" w:color="auto" w:fill="FFFFFF"/>
        </w:rPr>
        <w:t>）投标单位不得为“信用中国”网站（www.creditchina.gov.cn）中列入“失信被执行人”和“重大税收违法案件”当事人名单的投标单位，不得为中国政府采购网（www.ccgp.gov.cn）政府采购“严重违法失信行为记录名单”中被财政部门禁止参加政府采购活动的投标单位；不得为国家企业信用信息公示系统（www.gsxt.gov.cn）中被列入严重违法失信企业名单（</w:t>
      </w:r>
      <w:r>
        <w:rPr>
          <w:rFonts w:hint="eastAsia" w:ascii="宋体" w:hAnsi="宋体"/>
          <w:color w:val="333333"/>
          <w:sz w:val="24"/>
          <w:highlight w:val="none"/>
          <w:shd w:val="clear" w:color="auto" w:fill="FFFFFF"/>
          <w:lang w:val="en-US" w:eastAsia="zh-CN"/>
        </w:rPr>
        <w:t>7</w:t>
      </w:r>
      <w:r>
        <w:rPr>
          <w:rFonts w:hint="eastAsia" w:ascii="宋体" w:hAnsi="宋体"/>
          <w:color w:val="333333"/>
          <w:sz w:val="24"/>
          <w:highlight w:val="none"/>
          <w:shd w:val="clear" w:color="auto" w:fill="FFFFFF"/>
        </w:rPr>
        <w:t>）本项目不接受联合体投标。</w:t>
      </w:r>
    </w:p>
    <w:p>
      <w:pPr>
        <w:adjustRightInd w:val="0"/>
        <w:snapToGrid w:val="0"/>
        <w:spacing w:line="300" w:lineRule="exact"/>
        <w:jc w:val="center"/>
        <w:rPr>
          <w:rFonts w:eastAsia="黑体"/>
          <w:b/>
          <w:sz w:val="28"/>
          <w:szCs w:val="28"/>
          <w:highlight w:val="none"/>
        </w:rPr>
      </w:pPr>
    </w:p>
    <w:p>
      <w:pPr>
        <w:adjustRightInd w:val="0"/>
        <w:snapToGrid w:val="0"/>
        <w:spacing w:line="300" w:lineRule="auto"/>
        <w:jc w:val="center"/>
        <w:rPr>
          <w:rFonts w:eastAsia="黑体"/>
          <w:sz w:val="28"/>
          <w:szCs w:val="28"/>
        </w:rPr>
      </w:pPr>
      <w:bookmarkStart w:id="8" w:name="_Hlk482379174"/>
      <w:bookmarkStart w:id="9" w:name="_Hlk482605932"/>
      <w:bookmarkStart w:id="10" w:name="_Hlk482186436"/>
      <w:bookmarkStart w:id="11" w:name="_Hlk482308063"/>
      <w:r>
        <w:rPr>
          <w:szCs w:val="21"/>
        </w:rPr>
        <w:br w:type="page"/>
      </w:r>
      <w:bookmarkEnd w:id="8"/>
      <w:bookmarkEnd w:id="9"/>
      <w:bookmarkEnd w:id="10"/>
      <w:bookmarkEnd w:id="11"/>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hint="eastAsia" w:eastAsia="黑体"/>
          <w:sz w:val="30"/>
          <w:szCs w:val="30"/>
        </w:rPr>
      </w:pPr>
    </w:p>
    <w:p>
      <w:pPr>
        <w:spacing w:line="440" w:lineRule="exact"/>
        <w:jc w:val="center"/>
        <w:rPr>
          <w:rFonts w:eastAsia="黑体"/>
          <w:sz w:val="30"/>
          <w:szCs w:val="30"/>
        </w:rPr>
      </w:pPr>
      <w:r>
        <w:rPr>
          <w:rFonts w:hint="eastAsia" w:eastAsia="黑体"/>
          <w:sz w:val="30"/>
          <w:szCs w:val="30"/>
        </w:rPr>
        <w:t>投标人须知正文</w:t>
      </w:r>
    </w:p>
    <w:p>
      <w:pPr>
        <w:widowControl/>
        <w:jc w:val="left"/>
        <w:rPr>
          <w:rFonts w:eastAsia="黑体"/>
          <w:sz w:val="28"/>
          <w:szCs w:val="28"/>
        </w:rPr>
      </w:pPr>
      <w:r>
        <w:rPr>
          <w:rFonts w:eastAsia="黑体"/>
          <w:sz w:val="28"/>
          <w:szCs w:val="28"/>
        </w:rPr>
        <w:br w:type="page"/>
      </w:r>
    </w:p>
    <w:p>
      <w:pPr>
        <w:adjustRightInd w:val="0"/>
        <w:snapToGrid w:val="0"/>
        <w:spacing w:line="300" w:lineRule="auto"/>
        <w:jc w:val="center"/>
        <w:rPr>
          <w:rFonts w:eastAsia="黑体"/>
          <w:sz w:val="28"/>
          <w:szCs w:val="28"/>
        </w:rPr>
      </w:pPr>
    </w:p>
    <w:p>
      <w:pPr>
        <w:pStyle w:val="7"/>
        <w:ind w:firstLine="0"/>
        <w:jc w:val="left"/>
        <w:rPr>
          <w:rFonts w:eastAsia="黑体"/>
          <w:i w:val="0"/>
          <w:sz w:val="28"/>
        </w:rPr>
      </w:pPr>
      <w:bookmarkStart w:id="12" w:name="_Toc490154364"/>
      <w:r>
        <w:rPr>
          <w:rFonts w:eastAsia="黑体"/>
          <w:i w:val="0"/>
          <w:sz w:val="28"/>
        </w:rPr>
        <w:t xml:space="preserve">1. </w:t>
      </w:r>
      <w:r>
        <w:rPr>
          <w:rFonts w:hint="eastAsia" w:eastAsia="黑体"/>
          <w:i w:val="0"/>
          <w:sz w:val="28"/>
        </w:rPr>
        <w:t>总则</w:t>
      </w:r>
      <w:bookmarkEnd w:id="12"/>
    </w:p>
    <w:p>
      <w:pPr>
        <w:spacing w:line="400" w:lineRule="atLeast"/>
        <w:rPr>
          <w:rFonts w:eastAsia="黑体"/>
          <w:sz w:val="24"/>
        </w:rPr>
      </w:pPr>
      <w:r>
        <w:rPr>
          <w:rFonts w:eastAsia="黑体"/>
          <w:sz w:val="24"/>
        </w:rPr>
        <w:t xml:space="preserve">1.1 </w:t>
      </w:r>
      <w:r>
        <w:rPr>
          <w:rFonts w:hint="eastAsia" w:eastAsia="黑体"/>
          <w:sz w:val="24"/>
        </w:rPr>
        <w:t>项目概况</w:t>
      </w:r>
    </w:p>
    <w:p>
      <w:pPr>
        <w:spacing w:line="400" w:lineRule="atLeast"/>
        <w:ind w:firstLine="480" w:firstLineChars="200"/>
        <w:rPr>
          <w:sz w:val="24"/>
        </w:rPr>
      </w:pPr>
      <w:r>
        <w:rPr>
          <w:sz w:val="24"/>
        </w:rPr>
        <w:t>1.1.1</w:t>
      </w:r>
      <w:r>
        <w:rPr>
          <w:rFonts w:hint="eastAsia"/>
          <w:sz w:val="24"/>
        </w:rPr>
        <w:t>根据</w:t>
      </w:r>
      <w:r>
        <w:rPr>
          <w:rFonts w:hint="eastAsia"/>
          <w:sz w:val="24"/>
          <w:highlight w:val="none"/>
        </w:rPr>
        <w:t>《</w:t>
      </w:r>
      <w:r>
        <w:rPr>
          <w:rFonts w:hint="eastAsia"/>
          <w:sz w:val="24"/>
          <w:highlight w:val="none"/>
          <w:lang w:eastAsia="zh-CN"/>
        </w:rPr>
        <w:t>中华人民共和国政府采购法</w:t>
      </w:r>
      <w:r>
        <w:rPr>
          <w:rFonts w:hint="eastAsia"/>
          <w:sz w:val="24"/>
          <w:highlight w:val="none"/>
        </w:rPr>
        <w:t>》</w:t>
      </w:r>
      <w:r>
        <w:rPr>
          <w:rFonts w:hint="eastAsia"/>
          <w:sz w:val="24"/>
        </w:rPr>
        <w:t>等有关法律、法规和规章的规定，本招标项目已具备招标条件，现对本招标项目技术咨询服务进行招标。</w:t>
      </w:r>
    </w:p>
    <w:p>
      <w:pPr>
        <w:spacing w:line="400" w:lineRule="atLeast"/>
        <w:ind w:firstLine="480" w:firstLineChars="200"/>
        <w:rPr>
          <w:sz w:val="24"/>
        </w:rPr>
      </w:pPr>
      <w:r>
        <w:rPr>
          <w:sz w:val="24"/>
        </w:rPr>
        <w:t xml:space="preserve">1.1.2 </w:t>
      </w:r>
      <w:r>
        <w:rPr>
          <w:rFonts w:hint="eastAsia"/>
          <w:sz w:val="24"/>
        </w:rPr>
        <w:t>本招标项目</w:t>
      </w:r>
      <w:r>
        <w:rPr>
          <w:rFonts w:hint="eastAsia"/>
          <w:sz w:val="24"/>
          <w:lang w:eastAsia="zh-CN"/>
        </w:rPr>
        <w:t>采购人</w:t>
      </w:r>
      <w:r>
        <w:rPr>
          <w:rFonts w:hint="eastAsia"/>
          <w:sz w:val="24"/>
        </w:rPr>
        <w:t>、</w:t>
      </w:r>
      <w:r>
        <w:rPr>
          <w:rFonts w:hint="eastAsia"/>
          <w:sz w:val="24"/>
          <w:lang w:eastAsia="zh-CN"/>
        </w:rPr>
        <w:t>采购代理机构</w:t>
      </w:r>
      <w:r>
        <w:rPr>
          <w:rFonts w:hint="eastAsia"/>
          <w:sz w:val="24"/>
        </w:rPr>
        <w:t>机构及招标项目名称：见</w:t>
      </w:r>
      <w:r>
        <w:rPr>
          <w:sz w:val="24"/>
        </w:rPr>
        <w:t>“</w:t>
      </w:r>
      <w:r>
        <w:rPr>
          <w:rFonts w:hint="eastAsia"/>
          <w:sz w:val="24"/>
        </w:rPr>
        <w:t>投标人须知前附表</w:t>
      </w:r>
      <w:r>
        <w:rPr>
          <w:sz w:val="24"/>
        </w:rPr>
        <w:t>”</w:t>
      </w:r>
      <w:r>
        <w:rPr>
          <w:rFonts w:hint="eastAsia"/>
          <w:sz w:val="24"/>
        </w:rPr>
        <w:t>。</w:t>
      </w:r>
    </w:p>
    <w:p>
      <w:pPr>
        <w:spacing w:line="400" w:lineRule="atLeast"/>
        <w:rPr>
          <w:sz w:val="24"/>
        </w:rPr>
      </w:pPr>
      <w:r>
        <w:rPr>
          <w:sz w:val="24"/>
        </w:rPr>
        <w:t xml:space="preserve">1.2 </w:t>
      </w:r>
      <w:r>
        <w:rPr>
          <w:rFonts w:hint="eastAsia" w:eastAsia="黑体"/>
          <w:sz w:val="24"/>
        </w:rPr>
        <w:t>资金来源</w:t>
      </w:r>
    </w:p>
    <w:p>
      <w:pPr>
        <w:spacing w:line="400" w:lineRule="atLeast"/>
        <w:ind w:firstLine="480" w:firstLineChars="200"/>
        <w:rPr>
          <w:sz w:val="24"/>
        </w:rPr>
      </w:pPr>
      <w:r>
        <w:rPr>
          <w:rFonts w:hint="eastAsia"/>
          <w:sz w:val="24"/>
        </w:rPr>
        <w:t>本招标项目的资金来源：见</w:t>
      </w:r>
      <w:r>
        <w:rPr>
          <w:sz w:val="24"/>
        </w:rPr>
        <w:t>“</w:t>
      </w:r>
      <w:r>
        <w:rPr>
          <w:rFonts w:hint="eastAsia"/>
          <w:sz w:val="24"/>
        </w:rPr>
        <w:t>投标人须知前附表</w:t>
      </w:r>
      <w:r>
        <w:rPr>
          <w:sz w:val="24"/>
        </w:rPr>
        <w:t>”</w:t>
      </w:r>
      <w:r>
        <w:rPr>
          <w:rFonts w:hint="eastAsia"/>
          <w:sz w:val="24"/>
        </w:rPr>
        <w:t>。</w:t>
      </w:r>
    </w:p>
    <w:p>
      <w:pPr>
        <w:spacing w:line="400" w:lineRule="atLeast"/>
        <w:rPr>
          <w:rFonts w:eastAsia="黑体"/>
          <w:sz w:val="24"/>
        </w:rPr>
      </w:pPr>
      <w:r>
        <w:rPr>
          <w:sz w:val="24"/>
        </w:rPr>
        <w:t xml:space="preserve">1.3 </w:t>
      </w:r>
      <w:r>
        <w:rPr>
          <w:rFonts w:hint="eastAsia" w:eastAsia="黑体"/>
          <w:sz w:val="24"/>
        </w:rPr>
        <w:t>招标范围</w:t>
      </w:r>
    </w:p>
    <w:p>
      <w:pPr>
        <w:spacing w:line="400" w:lineRule="atLeast"/>
        <w:ind w:firstLine="480" w:firstLineChars="200"/>
        <w:rPr>
          <w:sz w:val="24"/>
        </w:rPr>
      </w:pPr>
      <w:r>
        <w:rPr>
          <w:rFonts w:hint="eastAsia"/>
          <w:sz w:val="24"/>
        </w:rPr>
        <w:t>本次招标范围：见</w:t>
      </w:r>
      <w:r>
        <w:rPr>
          <w:sz w:val="24"/>
        </w:rPr>
        <w:t>“</w:t>
      </w:r>
      <w:r>
        <w:rPr>
          <w:rFonts w:hint="eastAsia"/>
          <w:sz w:val="24"/>
        </w:rPr>
        <w:t>投标人须知前附表</w:t>
      </w:r>
      <w:r>
        <w:rPr>
          <w:sz w:val="24"/>
        </w:rPr>
        <w:t>”</w:t>
      </w:r>
      <w:r>
        <w:rPr>
          <w:rFonts w:hint="eastAsia"/>
          <w:sz w:val="24"/>
        </w:rPr>
        <w:t>。</w:t>
      </w:r>
    </w:p>
    <w:p>
      <w:pPr>
        <w:spacing w:line="400" w:lineRule="atLeast"/>
        <w:rPr>
          <w:rFonts w:eastAsia="黑体"/>
          <w:sz w:val="24"/>
        </w:rPr>
      </w:pPr>
      <w:r>
        <w:rPr>
          <w:sz w:val="24"/>
        </w:rPr>
        <w:t xml:space="preserve">1.4 </w:t>
      </w:r>
      <w:r>
        <w:rPr>
          <w:rFonts w:hint="eastAsia" w:eastAsia="黑体"/>
          <w:sz w:val="24"/>
        </w:rPr>
        <w:t>投标人资格要求</w:t>
      </w:r>
    </w:p>
    <w:p>
      <w:pPr>
        <w:spacing w:line="400" w:lineRule="atLeast"/>
        <w:ind w:firstLine="480" w:firstLineChars="200"/>
        <w:rPr>
          <w:sz w:val="24"/>
        </w:rPr>
      </w:pPr>
      <w:r>
        <w:rPr>
          <w:sz w:val="24"/>
        </w:rPr>
        <w:t>1.4.1</w:t>
      </w:r>
      <w:r>
        <w:rPr>
          <w:rFonts w:hint="eastAsia"/>
          <w:sz w:val="24"/>
        </w:rPr>
        <w:t>本招标项目对投标人资质条件、业绩、人员、信誉的要求：见</w:t>
      </w:r>
      <w:r>
        <w:rPr>
          <w:sz w:val="24"/>
        </w:rPr>
        <w:t>“</w:t>
      </w:r>
      <w:r>
        <w:rPr>
          <w:rFonts w:hint="eastAsia"/>
          <w:sz w:val="24"/>
        </w:rPr>
        <w:t>投标人须知前附表</w:t>
      </w:r>
      <w:r>
        <w:rPr>
          <w:sz w:val="24"/>
        </w:rPr>
        <w:t>”</w:t>
      </w:r>
      <w:r>
        <w:rPr>
          <w:rFonts w:hint="eastAsia"/>
          <w:sz w:val="24"/>
        </w:rPr>
        <w:t>。</w:t>
      </w:r>
    </w:p>
    <w:p>
      <w:pPr>
        <w:spacing w:line="400" w:lineRule="atLeast"/>
        <w:ind w:firstLine="480" w:firstLineChars="200"/>
        <w:rPr>
          <w:sz w:val="24"/>
        </w:rPr>
      </w:pPr>
      <w:r>
        <w:rPr>
          <w:sz w:val="24"/>
        </w:rPr>
        <w:t xml:space="preserve">1.4.2 </w:t>
      </w:r>
      <w:r>
        <w:rPr>
          <w:rFonts w:hint="eastAsia"/>
          <w:sz w:val="24"/>
        </w:rPr>
        <w:t>投标人应独家参与投标，本招标项目不接受联合体投标。</w:t>
      </w:r>
    </w:p>
    <w:p>
      <w:pPr>
        <w:spacing w:line="400" w:lineRule="atLeast"/>
        <w:ind w:firstLine="480" w:firstLineChars="200"/>
        <w:rPr>
          <w:sz w:val="24"/>
        </w:rPr>
      </w:pPr>
      <w:r>
        <w:rPr>
          <w:rFonts w:hint="eastAsia"/>
          <w:sz w:val="24"/>
        </w:rPr>
        <w:t>1.4.3 投标人不得与本标段相关单位存在下列关联情形：</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textAlignment w:val="baseline"/>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lang w:val="en-US" w:eastAsia="zh-CN" w:bidi="ar-SA"/>
        </w:rPr>
        <w:t xml:space="preserve">　  </w:t>
      </w:r>
      <w:r>
        <w:rPr>
          <w:rFonts w:hint="eastAsia" w:ascii="Times New Roman" w:hAnsi="Times New Roman" w:eastAsia="宋体" w:cs="Times New Roman"/>
          <w:kern w:val="2"/>
          <w:sz w:val="24"/>
          <w:szCs w:val="24"/>
          <w:highlight w:val="none"/>
          <w:lang w:val="en-US" w:eastAsia="zh-CN" w:bidi="ar-SA"/>
        </w:rPr>
        <w:t>（1）单位负责人为同一人或者存在直接控股、管理关系的不同供应商，不得参加同一合同项下的政府采购活动。</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textAlignment w:val="baseline"/>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　　（2）除单一来源采购项目外，为采购项目提供整体设计、规范编制或者项目管理、监理、检测等服务的供应商，不得再参加该采购项目的其他采购活动。</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firstLineChars="200"/>
        <w:textAlignment w:val="baseline"/>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（3）该标包的项目设计单位或双院制咨询审查单位，项目法人及其下属单位、控股单位，均不得承担该项目的代厅审查咨询服务。</w:t>
      </w:r>
    </w:p>
    <w:p>
      <w:pPr>
        <w:spacing w:line="400" w:lineRule="atLeast"/>
        <w:ind w:firstLine="480" w:firstLineChars="200"/>
        <w:rPr>
          <w:sz w:val="24"/>
        </w:rPr>
      </w:pPr>
      <w:r>
        <w:rPr>
          <w:rFonts w:hint="eastAsia"/>
          <w:sz w:val="24"/>
        </w:rPr>
        <w:t>1.4.4 投标人不得存在下列不良状况或不良信用记录：</w:t>
      </w:r>
    </w:p>
    <w:p>
      <w:pPr>
        <w:spacing w:line="400" w:lineRule="atLeast"/>
        <w:ind w:firstLine="480" w:firstLineChars="200"/>
        <w:rPr>
          <w:rFonts w:hint="eastAsia" w:ascii="宋体" w:hAnsi="宋体" w:eastAsia="宋体"/>
          <w:color w:val="333333"/>
          <w:sz w:val="24"/>
          <w:highlight w:val="none"/>
          <w:shd w:val="clear" w:color="auto" w:fill="FFFFFF"/>
          <w:lang w:eastAsia="zh-CN"/>
        </w:rPr>
      </w:pPr>
      <w:r>
        <w:rPr>
          <w:rFonts w:hint="eastAsia" w:ascii="宋体" w:hAnsi="宋体"/>
          <w:color w:val="333333"/>
          <w:sz w:val="24"/>
          <w:highlight w:val="none"/>
          <w:shd w:val="clear" w:color="auto" w:fill="FFFFFF"/>
        </w:rPr>
        <w:t>（</w:t>
      </w:r>
      <w:r>
        <w:rPr>
          <w:rFonts w:hint="eastAsia" w:ascii="宋体" w:hAnsi="宋体"/>
          <w:color w:val="333333"/>
          <w:sz w:val="24"/>
          <w:highlight w:val="none"/>
          <w:shd w:val="clear" w:color="auto" w:fill="FFFFFF"/>
          <w:lang w:val="en-US" w:eastAsia="zh-CN"/>
        </w:rPr>
        <w:t>1</w:t>
      </w:r>
      <w:r>
        <w:rPr>
          <w:rFonts w:hint="eastAsia" w:ascii="宋体" w:hAnsi="宋体"/>
          <w:color w:val="333333"/>
          <w:sz w:val="24"/>
          <w:highlight w:val="none"/>
          <w:shd w:val="clear" w:color="auto" w:fill="FFFFFF"/>
        </w:rPr>
        <w:t>）投标单位不得为“信用中国”网站（www.creditchina.gov.cn）中列入“失信被执行人”和“重大税收违法案件”当事人名单的投标单位，不得为中国政府采购网（www.ccgp.gov.cn）政府采购“严重违法失信行为记录名单”中被财政部门禁止参加政府采购活动的投标单位；不得为国家企业信用信息公示系统（www.gsxt.gov.cn）中被列入严重违法失信企业名单</w:t>
      </w:r>
      <w:r>
        <w:rPr>
          <w:rFonts w:hint="eastAsia" w:ascii="宋体" w:hAnsi="宋体"/>
          <w:color w:val="333333"/>
          <w:sz w:val="24"/>
          <w:highlight w:val="none"/>
          <w:shd w:val="clear" w:color="auto" w:fill="FFFFFF"/>
          <w:lang w:eastAsia="zh-CN"/>
        </w:rPr>
        <w:t>；</w:t>
      </w:r>
    </w:p>
    <w:p>
      <w:pPr>
        <w:spacing w:line="400" w:lineRule="atLeast"/>
        <w:ind w:firstLine="480" w:firstLineChars="200"/>
        <w:rPr>
          <w:sz w:val="24"/>
        </w:rPr>
      </w:pPr>
      <w:r>
        <w:rPr>
          <w:rFonts w:hint="eastAsia"/>
          <w:sz w:val="24"/>
        </w:rPr>
        <w:t>（</w:t>
      </w:r>
      <w:r>
        <w:rPr>
          <w:rFonts w:hint="eastAsia"/>
          <w:sz w:val="24"/>
          <w:lang w:val="en-US" w:eastAsia="zh-CN"/>
        </w:rPr>
        <w:t>2</w:t>
      </w:r>
      <w:r>
        <w:rPr>
          <w:rFonts w:hint="eastAsia"/>
          <w:sz w:val="24"/>
        </w:rPr>
        <w:t>）法律法规或投标人须知前附表规定的其他情形。</w:t>
      </w:r>
    </w:p>
    <w:p>
      <w:pPr>
        <w:spacing w:line="400" w:lineRule="atLeast"/>
        <w:rPr>
          <w:sz w:val="24"/>
        </w:rPr>
      </w:pPr>
    </w:p>
    <w:p>
      <w:pPr>
        <w:spacing w:line="400" w:lineRule="atLeast"/>
        <w:rPr>
          <w:sz w:val="24"/>
        </w:rPr>
      </w:pPr>
      <w:r>
        <w:rPr>
          <w:sz w:val="24"/>
        </w:rPr>
        <w:t xml:space="preserve">1.5 </w:t>
      </w:r>
      <w:r>
        <w:rPr>
          <w:rFonts w:hint="eastAsia" w:eastAsia="黑体"/>
          <w:sz w:val="24"/>
        </w:rPr>
        <w:t>费用承担</w:t>
      </w:r>
    </w:p>
    <w:p>
      <w:pPr>
        <w:spacing w:line="400" w:lineRule="atLeast"/>
        <w:ind w:firstLine="480" w:firstLineChars="200"/>
        <w:rPr>
          <w:sz w:val="24"/>
        </w:rPr>
      </w:pPr>
      <w:r>
        <w:rPr>
          <w:rFonts w:hint="eastAsia"/>
          <w:sz w:val="24"/>
        </w:rPr>
        <w:t>投标人准备和参加投标活动发生的所有费用自理。</w:t>
      </w:r>
    </w:p>
    <w:p>
      <w:pPr>
        <w:spacing w:line="400" w:lineRule="atLeast"/>
        <w:rPr>
          <w:sz w:val="24"/>
        </w:rPr>
      </w:pPr>
    </w:p>
    <w:p>
      <w:pPr>
        <w:spacing w:line="400" w:lineRule="atLeast"/>
        <w:rPr>
          <w:sz w:val="24"/>
        </w:rPr>
      </w:pPr>
      <w:r>
        <w:rPr>
          <w:sz w:val="24"/>
        </w:rPr>
        <w:t xml:space="preserve">1.6 </w:t>
      </w:r>
      <w:r>
        <w:rPr>
          <w:rFonts w:hint="eastAsia" w:eastAsia="黑体"/>
          <w:sz w:val="24"/>
        </w:rPr>
        <w:t>保密</w:t>
      </w:r>
    </w:p>
    <w:p>
      <w:pPr>
        <w:spacing w:line="400" w:lineRule="atLeast"/>
        <w:ind w:firstLine="480" w:firstLineChars="200"/>
        <w:rPr>
          <w:sz w:val="24"/>
        </w:rPr>
      </w:pPr>
      <w:r>
        <w:rPr>
          <w:rFonts w:hint="eastAsia"/>
          <w:sz w:val="24"/>
        </w:rPr>
        <w:t>参与招标投标活动的各方应对招标文件和投标文件中的商业和技术等秘密保密，违者应对由此造成的后果承担法律责任。</w:t>
      </w:r>
    </w:p>
    <w:p>
      <w:pPr>
        <w:spacing w:line="400" w:lineRule="atLeast"/>
        <w:rPr>
          <w:sz w:val="24"/>
        </w:rPr>
      </w:pPr>
    </w:p>
    <w:p>
      <w:pPr>
        <w:spacing w:line="400" w:lineRule="atLeast"/>
        <w:rPr>
          <w:rFonts w:eastAsia="黑体"/>
          <w:sz w:val="24"/>
        </w:rPr>
      </w:pPr>
      <w:r>
        <w:rPr>
          <w:sz w:val="24"/>
        </w:rPr>
        <w:t xml:space="preserve">1.7 </w:t>
      </w:r>
      <w:r>
        <w:rPr>
          <w:rFonts w:hint="eastAsia" w:eastAsia="黑体"/>
          <w:sz w:val="24"/>
        </w:rPr>
        <w:t>语言文字</w:t>
      </w:r>
    </w:p>
    <w:p>
      <w:pPr>
        <w:spacing w:line="400" w:lineRule="atLeast"/>
        <w:ind w:firstLine="480" w:firstLineChars="200"/>
        <w:rPr>
          <w:sz w:val="24"/>
        </w:rPr>
      </w:pPr>
      <w:r>
        <w:rPr>
          <w:rFonts w:hint="eastAsia"/>
          <w:sz w:val="24"/>
        </w:rPr>
        <w:t>除专用术语外，与招标投标有关的语言均使用中文。必要时专用术语应附有中文注释。</w:t>
      </w:r>
    </w:p>
    <w:p>
      <w:pPr>
        <w:spacing w:line="400" w:lineRule="atLeast"/>
        <w:rPr>
          <w:sz w:val="24"/>
        </w:rPr>
      </w:pPr>
    </w:p>
    <w:p>
      <w:pPr>
        <w:spacing w:line="400" w:lineRule="atLeast"/>
        <w:rPr>
          <w:rFonts w:eastAsia="黑体"/>
          <w:sz w:val="24"/>
        </w:rPr>
      </w:pPr>
      <w:r>
        <w:rPr>
          <w:sz w:val="24"/>
        </w:rPr>
        <w:t xml:space="preserve">1.8 </w:t>
      </w:r>
      <w:r>
        <w:rPr>
          <w:rFonts w:hint="eastAsia" w:eastAsia="黑体"/>
          <w:sz w:val="24"/>
        </w:rPr>
        <w:t>计量单位</w:t>
      </w:r>
    </w:p>
    <w:p>
      <w:pPr>
        <w:spacing w:line="400" w:lineRule="atLeast"/>
        <w:ind w:firstLine="480" w:firstLineChars="200"/>
        <w:rPr>
          <w:sz w:val="24"/>
        </w:rPr>
      </w:pPr>
      <w:r>
        <w:rPr>
          <w:rFonts w:hint="eastAsia"/>
          <w:sz w:val="24"/>
        </w:rPr>
        <w:t>所有计量均采用中华人民共和国法定计量单位。</w:t>
      </w:r>
    </w:p>
    <w:p>
      <w:pPr>
        <w:spacing w:line="400" w:lineRule="atLeast"/>
        <w:rPr>
          <w:sz w:val="24"/>
        </w:rPr>
      </w:pPr>
    </w:p>
    <w:p>
      <w:pPr>
        <w:spacing w:line="400" w:lineRule="atLeast"/>
        <w:rPr>
          <w:sz w:val="24"/>
        </w:rPr>
      </w:pPr>
      <w:r>
        <w:rPr>
          <w:sz w:val="24"/>
        </w:rPr>
        <w:t xml:space="preserve">1.9 </w:t>
      </w:r>
      <w:r>
        <w:rPr>
          <w:rFonts w:hint="eastAsia" w:eastAsia="黑体"/>
          <w:sz w:val="24"/>
        </w:rPr>
        <w:t>分包</w:t>
      </w:r>
    </w:p>
    <w:p>
      <w:pPr>
        <w:spacing w:line="400" w:lineRule="atLeast"/>
        <w:ind w:firstLine="480" w:firstLineChars="200"/>
        <w:rPr>
          <w:sz w:val="24"/>
        </w:rPr>
      </w:pPr>
      <w:r>
        <w:rPr>
          <w:rFonts w:hint="eastAsia"/>
          <w:sz w:val="24"/>
        </w:rPr>
        <w:t>本招标项目严禁转包和分包。</w:t>
      </w:r>
    </w:p>
    <w:p>
      <w:pPr>
        <w:spacing w:line="400" w:lineRule="atLeast"/>
        <w:ind w:firstLine="480" w:firstLineChars="200"/>
        <w:rPr>
          <w:sz w:val="24"/>
        </w:rPr>
      </w:pPr>
    </w:p>
    <w:p>
      <w:pPr>
        <w:spacing w:line="400" w:lineRule="atLeast"/>
        <w:rPr>
          <w:sz w:val="24"/>
        </w:rPr>
      </w:pPr>
      <w:r>
        <w:rPr>
          <w:sz w:val="24"/>
        </w:rPr>
        <w:t xml:space="preserve">1.10 </w:t>
      </w:r>
      <w:r>
        <w:rPr>
          <w:rFonts w:hint="eastAsia" w:eastAsia="黑体"/>
          <w:sz w:val="24"/>
        </w:rPr>
        <w:t>偏差</w:t>
      </w:r>
    </w:p>
    <w:p>
      <w:pPr>
        <w:spacing w:line="400" w:lineRule="atLeast"/>
        <w:ind w:firstLine="480" w:firstLineChars="200"/>
        <w:rPr>
          <w:sz w:val="24"/>
        </w:rPr>
      </w:pPr>
      <w:r>
        <w:rPr>
          <w:rFonts w:hint="eastAsia"/>
          <w:sz w:val="24"/>
        </w:rPr>
        <w:t>偏差分重大偏差和细微偏差。</w:t>
      </w:r>
    </w:p>
    <w:p>
      <w:pPr>
        <w:spacing w:line="400" w:lineRule="atLeast"/>
        <w:ind w:firstLine="480" w:firstLineChars="200"/>
        <w:rPr>
          <w:sz w:val="24"/>
        </w:rPr>
      </w:pPr>
      <w:r>
        <w:rPr>
          <w:sz w:val="24"/>
        </w:rPr>
        <w:t>1.10.1</w:t>
      </w:r>
      <w:r>
        <w:rPr>
          <w:rFonts w:hint="eastAsia"/>
          <w:sz w:val="24"/>
        </w:rPr>
        <w:t>投标文件不符合第三章</w:t>
      </w:r>
      <w:r>
        <w:rPr>
          <w:sz w:val="24"/>
        </w:rPr>
        <w:t>“</w:t>
      </w:r>
      <w:r>
        <w:rPr>
          <w:rFonts w:hint="eastAsia"/>
          <w:sz w:val="24"/>
        </w:rPr>
        <w:t>评标办法</w:t>
      </w:r>
      <w:r>
        <w:rPr>
          <w:sz w:val="24"/>
        </w:rPr>
        <w:t>”</w:t>
      </w:r>
      <w:r>
        <w:rPr>
          <w:rFonts w:hint="eastAsia"/>
          <w:sz w:val="24"/>
        </w:rPr>
        <w:t>所列的资格审查和初步评审标准的，属于重大偏差，视为未能对招标文件作出实质性响应，其投标将被否决。</w:t>
      </w:r>
    </w:p>
    <w:p>
      <w:pPr>
        <w:spacing w:line="400" w:lineRule="atLeast"/>
        <w:ind w:firstLine="480" w:firstLineChars="200"/>
        <w:rPr>
          <w:sz w:val="24"/>
        </w:rPr>
      </w:pPr>
      <w:r>
        <w:rPr>
          <w:sz w:val="24"/>
        </w:rPr>
        <w:t xml:space="preserve">1.10.2 </w:t>
      </w:r>
      <w:r>
        <w:rPr>
          <w:rFonts w:hint="eastAsia"/>
          <w:sz w:val="24"/>
        </w:rPr>
        <w:t>投标文件中的下列偏差为细微偏差：</w:t>
      </w:r>
    </w:p>
    <w:p>
      <w:pPr>
        <w:spacing w:line="400" w:lineRule="atLeast"/>
        <w:ind w:firstLine="480" w:firstLineChars="200"/>
        <w:rPr>
          <w:sz w:val="24"/>
        </w:rPr>
      </w:pPr>
      <w:r>
        <w:rPr>
          <w:sz w:val="24"/>
        </w:rPr>
        <w:t>(1)</w:t>
      </w:r>
      <w:r>
        <w:rPr>
          <w:rFonts w:hint="eastAsia"/>
          <w:sz w:val="24"/>
        </w:rPr>
        <w:t>技术建议书不够完善。</w:t>
      </w:r>
    </w:p>
    <w:p>
      <w:pPr>
        <w:spacing w:line="400" w:lineRule="atLeast"/>
        <w:ind w:firstLine="480" w:firstLineChars="200"/>
        <w:rPr>
          <w:sz w:val="24"/>
        </w:rPr>
      </w:pPr>
      <w:r>
        <w:rPr>
          <w:sz w:val="24"/>
        </w:rPr>
        <w:t xml:space="preserve">1.10.3 </w:t>
      </w:r>
      <w:r>
        <w:rPr>
          <w:rFonts w:hint="eastAsia"/>
          <w:sz w:val="24"/>
        </w:rPr>
        <w:t>评标委员会对投标文件中的细微偏差按如下规定处理：</w:t>
      </w:r>
    </w:p>
    <w:p>
      <w:pPr>
        <w:spacing w:line="400" w:lineRule="atLeast"/>
        <w:ind w:firstLine="480" w:firstLineChars="200"/>
        <w:rPr>
          <w:sz w:val="24"/>
        </w:rPr>
      </w:pPr>
      <w:r>
        <w:rPr>
          <w:rFonts w:hint="eastAsia"/>
          <w:sz w:val="24"/>
        </w:rPr>
        <w:t>对于本章第</w:t>
      </w:r>
      <w:r>
        <w:rPr>
          <w:sz w:val="24"/>
        </w:rPr>
        <w:t>1.10.2</w:t>
      </w:r>
      <w:r>
        <w:rPr>
          <w:rFonts w:hint="eastAsia"/>
          <w:sz w:val="24"/>
        </w:rPr>
        <w:t>项</w:t>
      </w:r>
      <w:r>
        <w:rPr>
          <w:sz w:val="24"/>
        </w:rPr>
        <w:t>(1)</w:t>
      </w:r>
      <w:r>
        <w:rPr>
          <w:rFonts w:hint="eastAsia"/>
          <w:sz w:val="24"/>
        </w:rPr>
        <w:t>目所述的细微偏差，评标委员会可在相关评审因素的评分中酌情扣分，但最多扣分不得超过各评审因素满分分值的</w:t>
      </w:r>
      <w:r>
        <w:rPr>
          <w:sz w:val="24"/>
        </w:rPr>
        <w:t>40%</w:t>
      </w:r>
      <w:r>
        <w:rPr>
          <w:rFonts w:hint="eastAsia"/>
          <w:sz w:val="24"/>
        </w:rPr>
        <w:t>。</w:t>
      </w:r>
    </w:p>
    <w:p>
      <w:pPr>
        <w:spacing w:line="400" w:lineRule="atLeast"/>
        <w:ind w:firstLine="390"/>
        <w:rPr>
          <w:sz w:val="24"/>
        </w:rPr>
      </w:pPr>
    </w:p>
    <w:p>
      <w:pPr>
        <w:pStyle w:val="7"/>
        <w:ind w:firstLine="0"/>
        <w:jc w:val="left"/>
        <w:rPr>
          <w:rFonts w:eastAsia="黑体"/>
          <w:i w:val="0"/>
          <w:sz w:val="28"/>
        </w:rPr>
      </w:pPr>
      <w:bookmarkStart w:id="13" w:name="_Toc490154365"/>
      <w:r>
        <w:rPr>
          <w:rFonts w:eastAsia="黑体"/>
          <w:i w:val="0"/>
          <w:sz w:val="28"/>
        </w:rPr>
        <w:t xml:space="preserve">2. </w:t>
      </w:r>
      <w:r>
        <w:rPr>
          <w:rFonts w:hint="eastAsia" w:eastAsia="黑体"/>
          <w:i w:val="0"/>
          <w:sz w:val="28"/>
        </w:rPr>
        <w:t>招标文件</w:t>
      </w:r>
      <w:bookmarkEnd w:id="13"/>
    </w:p>
    <w:p>
      <w:pPr>
        <w:spacing w:line="400" w:lineRule="atLeast"/>
        <w:rPr>
          <w:rFonts w:eastAsia="黑体"/>
          <w:sz w:val="24"/>
        </w:rPr>
      </w:pPr>
      <w:r>
        <w:rPr>
          <w:sz w:val="24"/>
        </w:rPr>
        <w:t xml:space="preserve">2.1 </w:t>
      </w:r>
      <w:r>
        <w:rPr>
          <w:rFonts w:hint="eastAsia" w:eastAsia="黑体"/>
          <w:sz w:val="24"/>
        </w:rPr>
        <w:t>招标文件的构成</w:t>
      </w:r>
    </w:p>
    <w:p>
      <w:pPr>
        <w:spacing w:line="400" w:lineRule="atLeast"/>
        <w:ind w:firstLine="480" w:firstLineChars="200"/>
        <w:rPr>
          <w:sz w:val="24"/>
        </w:rPr>
      </w:pPr>
      <w:r>
        <w:rPr>
          <w:rFonts w:hint="eastAsia"/>
          <w:sz w:val="24"/>
        </w:rPr>
        <w:t>本招标文件包括：</w:t>
      </w:r>
    </w:p>
    <w:p>
      <w:pPr>
        <w:spacing w:line="400" w:lineRule="atLeast"/>
        <w:ind w:firstLine="480" w:firstLineChars="200"/>
        <w:rPr>
          <w:sz w:val="24"/>
        </w:rPr>
      </w:pPr>
      <w:r>
        <w:rPr>
          <w:sz w:val="24"/>
        </w:rPr>
        <w:t>(1)</w:t>
      </w:r>
      <w:r>
        <w:rPr>
          <w:rFonts w:hint="eastAsia"/>
          <w:sz w:val="24"/>
        </w:rPr>
        <w:t>招标公告；</w:t>
      </w:r>
    </w:p>
    <w:p>
      <w:pPr>
        <w:spacing w:line="400" w:lineRule="atLeast"/>
        <w:ind w:firstLine="480" w:firstLineChars="200"/>
        <w:rPr>
          <w:sz w:val="24"/>
        </w:rPr>
      </w:pPr>
      <w:r>
        <w:rPr>
          <w:sz w:val="24"/>
        </w:rPr>
        <w:t>(2)</w:t>
      </w:r>
      <w:r>
        <w:rPr>
          <w:rFonts w:hint="eastAsia"/>
          <w:sz w:val="24"/>
        </w:rPr>
        <w:t>投标人须知；</w:t>
      </w:r>
    </w:p>
    <w:p>
      <w:pPr>
        <w:spacing w:line="400" w:lineRule="atLeast"/>
        <w:ind w:firstLine="480" w:firstLineChars="200"/>
        <w:rPr>
          <w:sz w:val="24"/>
        </w:rPr>
      </w:pPr>
      <w:r>
        <w:rPr>
          <w:sz w:val="24"/>
        </w:rPr>
        <w:t>(3)</w:t>
      </w:r>
      <w:r>
        <w:rPr>
          <w:rFonts w:hint="eastAsia"/>
          <w:sz w:val="24"/>
        </w:rPr>
        <w:t>评标办法；</w:t>
      </w:r>
    </w:p>
    <w:p>
      <w:pPr>
        <w:spacing w:line="400" w:lineRule="atLeast"/>
        <w:ind w:firstLine="480" w:firstLineChars="200"/>
        <w:rPr>
          <w:sz w:val="24"/>
        </w:rPr>
      </w:pPr>
      <w:r>
        <w:rPr>
          <w:sz w:val="24"/>
        </w:rPr>
        <w:t>(4)</w:t>
      </w:r>
      <w:r>
        <w:rPr>
          <w:rFonts w:hint="eastAsia"/>
          <w:sz w:val="24"/>
        </w:rPr>
        <w:t>技术咨询合同格式；</w:t>
      </w:r>
    </w:p>
    <w:p>
      <w:pPr>
        <w:spacing w:line="400" w:lineRule="atLeast"/>
        <w:ind w:firstLine="480" w:firstLineChars="200"/>
        <w:rPr>
          <w:sz w:val="24"/>
        </w:rPr>
      </w:pPr>
      <w:r>
        <w:rPr>
          <w:sz w:val="24"/>
        </w:rPr>
        <w:t>(</w:t>
      </w:r>
      <w:r>
        <w:rPr>
          <w:rFonts w:hint="eastAsia"/>
          <w:sz w:val="24"/>
          <w:lang w:val="en-US" w:eastAsia="zh-CN"/>
        </w:rPr>
        <w:t>5</w:t>
      </w:r>
      <w:r>
        <w:rPr>
          <w:sz w:val="24"/>
        </w:rPr>
        <w:t>)</w:t>
      </w:r>
      <w:r>
        <w:rPr>
          <w:rFonts w:hint="eastAsia"/>
          <w:sz w:val="24"/>
        </w:rPr>
        <w:t>投标文件格式；</w:t>
      </w:r>
    </w:p>
    <w:p>
      <w:pPr>
        <w:spacing w:line="400" w:lineRule="atLeast"/>
        <w:ind w:firstLine="480" w:firstLineChars="200"/>
        <w:rPr>
          <w:sz w:val="24"/>
        </w:rPr>
      </w:pPr>
      <w:r>
        <w:rPr>
          <w:rFonts w:hint="eastAsia"/>
          <w:sz w:val="24"/>
        </w:rPr>
        <w:t>根据本章第</w:t>
      </w:r>
      <w:r>
        <w:rPr>
          <w:sz w:val="24"/>
        </w:rPr>
        <w:t>2.2</w:t>
      </w:r>
      <w:r>
        <w:rPr>
          <w:rFonts w:hint="eastAsia"/>
          <w:sz w:val="24"/>
        </w:rPr>
        <w:t>款和第</w:t>
      </w:r>
      <w:r>
        <w:rPr>
          <w:sz w:val="24"/>
        </w:rPr>
        <w:t>2.3</w:t>
      </w:r>
      <w:r>
        <w:rPr>
          <w:rFonts w:hint="eastAsia"/>
          <w:sz w:val="24"/>
        </w:rPr>
        <w:t>款对招标文件所作的澄清、修改，构成招标文件的组成部分。</w:t>
      </w:r>
    </w:p>
    <w:p>
      <w:pPr>
        <w:spacing w:line="400" w:lineRule="atLeast"/>
        <w:ind w:firstLine="480" w:firstLineChars="200"/>
        <w:rPr>
          <w:sz w:val="24"/>
        </w:rPr>
      </w:pPr>
      <w:r>
        <w:rPr>
          <w:rFonts w:hint="eastAsia"/>
          <w:sz w:val="24"/>
        </w:rPr>
        <w:t>当招标文件、招标文件的澄清或修改等在同一内容的表述上不一致时，以最后发出的书面文件为准。</w:t>
      </w:r>
    </w:p>
    <w:p>
      <w:pPr>
        <w:spacing w:line="400" w:lineRule="atLeast"/>
        <w:ind w:firstLine="480" w:firstLineChars="200"/>
        <w:rPr>
          <w:sz w:val="24"/>
        </w:rPr>
      </w:pPr>
    </w:p>
    <w:p>
      <w:pPr>
        <w:spacing w:line="400" w:lineRule="atLeast"/>
        <w:rPr>
          <w:rFonts w:eastAsia="黑体"/>
          <w:sz w:val="24"/>
        </w:rPr>
      </w:pPr>
      <w:r>
        <w:rPr>
          <w:sz w:val="24"/>
        </w:rPr>
        <w:t xml:space="preserve">2.2 </w:t>
      </w:r>
      <w:r>
        <w:rPr>
          <w:rFonts w:hint="eastAsia" w:eastAsia="黑体"/>
          <w:sz w:val="24"/>
        </w:rPr>
        <w:t>招标文件的澄清</w:t>
      </w:r>
    </w:p>
    <w:p>
      <w:pPr>
        <w:spacing w:line="400" w:lineRule="atLeast"/>
        <w:ind w:firstLine="480" w:firstLineChars="200"/>
        <w:rPr>
          <w:sz w:val="24"/>
        </w:rPr>
      </w:pPr>
      <w:r>
        <w:rPr>
          <w:sz w:val="24"/>
        </w:rPr>
        <w:t>2.2.1</w:t>
      </w:r>
      <w:r>
        <w:rPr>
          <w:rFonts w:hint="eastAsia"/>
          <w:sz w:val="24"/>
        </w:rPr>
        <w:t>投标人应仔细阅读和检查招标文件的全部内容。如发现缺页或附件不全，应及时向</w:t>
      </w:r>
      <w:r>
        <w:rPr>
          <w:rFonts w:hint="eastAsia"/>
          <w:sz w:val="24"/>
          <w:lang w:eastAsia="zh-CN"/>
        </w:rPr>
        <w:t>采购人</w:t>
      </w:r>
      <w:r>
        <w:rPr>
          <w:rFonts w:hint="eastAsia"/>
          <w:sz w:val="24"/>
        </w:rPr>
        <w:t>提出，以便补齐。如有疑问，应以书面形式要求</w:t>
      </w:r>
      <w:r>
        <w:rPr>
          <w:rFonts w:hint="eastAsia"/>
          <w:sz w:val="24"/>
          <w:lang w:eastAsia="zh-CN"/>
        </w:rPr>
        <w:t>采购人</w:t>
      </w:r>
      <w:r>
        <w:rPr>
          <w:rFonts w:hint="eastAsia"/>
          <w:sz w:val="24"/>
        </w:rPr>
        <w:t>对招标文件予以澄清。</w:t>
      </w:r>
    </w:p>
    <w:p>
      <w:pPr>
        <w:spacing w:line="400" w:lineRule="atLeast"/>
        <w:ind w:firstLine="480" w:firstLineChars="200"/>
        <w:rPr>
          <w:sz w:val="24"/>
        </w:rPr>
      </w:pPr>
      <w:r>
        <w:rPr>
          <w:sz w:val="24"/>
        </w:rPr>
        <w:t xml:space="preserve">2.2.2 </w:t>
      </w:r>
      <w:r>
        <w:rPr>
          <w:rFonts w:hint="eastAsia"/>
          <w:sz w:val="24"/>
        </w:rPr>
        <w:t>招标文件的澄清内容可能影响投标文件编制的，</w:t>
      </w:r>
      <w:r>
        <w:rPr>
          <w:rFonts w:hint="eastAsia"/>
          <w:sz w:val="24"/>
          <w:lang w:eastAsia="zh-CN"/>
        </w:rPr>
        <w:t>采购人</w:t>
      </w:r>
      <w:r>
        <w:rPr>
          <w:rFonts w:hint="eastAsia"/>
          <w:sz w:val="24"/>
        </w:rPr>
        <w:t>应当在</w:t>
      </w:r>
      <w:r>
        <w:rPr>
          <w:sz w:val="24"/>
        </w:rPr>
        <w:t>“</w:t>
      </w:r>
      <w:r>
        <w:rPr>
          <w:rFonts w:hint="eastAsia"/>
          <w:sz w:val="24"/>
        </w:rPr>
        <w:t>投标人须知前附表</w:t>
      </w:r>
      <w:r>
        <w:rPr>
          <w:sz w:val="24"/>
        </w:rPr>
        <w:t>”</w:t>
      </w:r>
      <w:r>
        <w:rPr>
          <w:rFonts w:hint="eastAsia"/>
          <w:sz w:val="24"/>
        </w:rPr>
        <w:t>规定的投标截止时间至少</w:t>
      </w:r>
      <w:r>
        <w:rPr>
          <w:sz w:val="24"/>
        </w:rPr>
        <w:t>15</w:t>
      </w:r>
      <w:r>
        <w:rPr>
          <w:rFonts w:hint="eastAsia"/>
          <w:sz w:val="24"/>
        </w:rPr>
        <w:t>天前，以书面形式通知所有购买招标文件的投标人，但不指明澄清问题的来源；不足</w:t>
      </w:r>
      <w:r>
        <w:rPr>
          <w:sz w:val="24"/>
        </w:rPr>
        <w:t>15</w:t>
      </w:r>
      <w:r>
        <w:rPr>
          <w:rFonts w:hint="eastAsia"/>
          <w:sz w:val="24"/>
        </w:rPr>
        <w:t>天的，</w:t>
      </w:r>
      <w:r>
        <w:rPr>
          <w:rFonts w:hint="eastAsia"/>
          <w:sz w:val="24"/>
          <w:lang w:eastAsia="zh-CN"/>
        </w:rPr>
        <w:t>采购人</w:t>
      </w:r>
      <w:r>
        <w:rPr>
          <w:rFonts w:hint="eastAsia"/>
          <w:sz w:val="24"/>
        </w:rPr>
        <w:t>应当顺延提交投标文件的截止时间。</w:t>
      </w:r>
      <w:r>
        <w:rPr>
          <w:rFonts w:hint="eastAsia"/>
          <w:sz w:val="24"/>
          <w:lang w:eastAsia="zh-CN"/>
        </w:rPr>
        <w:t>采购人</w:t>
      </w:r>
      <w:r>
        <w:rPr>
          <w:rFonts w:hint="eastAsia"/>
          <w:sz w:val="24"/>
        </w:rPr>
        <w:t>有责任保证所有购买招标文件的投标人收到招标文件的澄清。</w:t>
      </w:r>
    </w:p>
    <w:p>
      <w:pPr>
        <w:spacing w:line="400" w:lineRule="atLeast"/>
        <w:ind w:firstLine="480" w:firstLineChars="200"/>
        <w:rPr>
          <w:sz w:val="24"/>
        </w:rPr>
      </w:pPr>
      <w:r>
        <w:rPr>
          <w:sz w:val="24"/>
        </w:rPr>
        <w:t xml:space="preserve">2.2.3 </w:t>
      </w:r>
      <w:r>
        <w:rPr>
          <w:rFonts w:hint="eastAsia"/>
          <w:sz w:val="24"/>
        </w:rPr>
        <w:t>投标人在收到澄清后，应在</w:t>
      </w:r>
      <w:r>
        <w:rPr>
          <w:sz w:val="24"/>
        </w:rPr>
        <w:t>“</w:t>
      </w:r>
      <w:r>
        <w:rPr>
          <w:rFonts w:hint="eastAsia"/>
          <w:sz w:val="24"/>
        </w:rPr>
        <w:t>投标人须知前附表</w:t>
      </w:r>
      <w:r>
        <w:rPr>
          <w:sz w:val="24"/>
        </w:rPr>
        <w:t>”</w:t>
      </w:r>
      <w:r>
        <w:rPr>
          <w:rFonts w:hint="eastAsia"/>
          <w:sz w:val="24"/>
        </w:rPr>
        <w:t>规定的时间内以书面形式通知</w:t>
      </w:r>
      <w:r>
        <w:rPr>
          <w:rFonts w:hint="eastAsia"/>
          <w:sz w:val="24"/>
          <w:lang w:eastAsia="zh-CN"/>
        </w:rPr>
        <w:t>采购人</w:t>
      </w:r>
      <w:r>
        <w:rPr>
          <w:rFonts w:hint="eastAsia"/>
          <w:sz w:val="24"/>
        </w:rPr>
        <w:t>，确认已收到该澄清。</w:t>
      </w:r>
    </w:p>
    <w:p>
      <w:pPr>
        <w:spacing w:line="400" w:lineRule="atLeast"/>
        <w:ind w:firstLine="480" w:firstLineChars="200"/>
        <w:rPr>
          <w:sz w:val="24"/>
        </w:rPr>
      </w:pPr>
    </w:p>
    <w:p>
      <w:pPr>
        <w:spacing w:line="400" w:lineRule="atLeast"/>
        <w:rPr>
          <w:sz w:val="24"/>
        </w:rPr>
      </w:pPr>
      <w:r>
        <w:rPr>
          <w:sz w:val="24"/>
        </w:rPr>
        <w:t xml:space="preserve">2.3 </w:t>
      </w:r>
      <w:r>
        <w:rPr>
          <w:rFonts w:hint="eastAsia" w:eastAsia="黑体"/>
          <w:sz w:val="24"/>
        </w:rPr>
        <w:t>招标文件的修改</w:t>
      </w:r>
    </w:p>
    <w:p>
      <w:pPr>
        <w:spacing w:line="400" w:lineRule="atLeast"/>
        <w:ind w:firstLine="480" w:firstLineChars="200"/>
        <w:rPr>
          <w:sz w:val="24"/>
        </w:rPr>
      </w:pPr>
      <w:r>
        <w:rPr>
          <w:sz w:val="24"/>
        </w:rPr>
        <w:t xml:space="preserve">2.3.1 </w:t>
      </w:r>
      <w:r>
        <w:rPr>
          <w:rFonts w:hint="eastAsia"/>
          <w:sz w:val="24"/>
          <w:lang w:eastAsia="zh-CN"/>
        </w:rPr>
        <w:t>采购人</w:t>
      </w:r>
      <w:r>
        <w:rPr>
          <w:rFonts w:hint="eastAsia"/>
          <w:sz w:val="24"/>
        </w:rPr>
        <w:t>可以书面形式修改招标文件，并通知所有已购买招标文件的投标人。招标文件的修改内容可能影响投标文件编制的，</w:t>
      </w:r>
      <w:r>
        <w:rPr>
          <w:rFonts w:hint="eastAsia"/>
          <w:sz w:val="24"/>
          <w:lang w:eastAsia="zh-CN"/>
        </w:rPr>
        <w:t>采购人</w:t>
      </w:r>
      <w:r>
        <w:rPr>
          <w:rFonts w:hint="eastAsia"/>
          <w:sz w:val="24"/>
        </w:rPr>
        <w:t>应当在</w:t>
      </w:r>
      <w:r>
        <w:rPr>
          <w:sz w:val="24"/>
        </w:rPr>
        <w:t>“</w:t>
      </w:r>
      <w:r>
        <w:rPr>
          <w:rFonts w:hint="eastAsia"/>
          <w:sz w:val="24"/>
        </w:rPr>
        <w:t>投标人须知前附表</w:t>
      </w:r>
      <w:r>
        <w:rPr>
          <w:sz w:val="24"/>
        </w:rPr>
        <w:t>”</w:t>
      </w:r>
      <w:r>
        <w:rPr>
          <w:rFonts w:hint="eastAsia"/>
          <w:sz w:val="24"/>
        </w:rPr>
        <w:t>规定的投标截止时间至少</w:t>
      </w:r>
      <w:r>
        <w:rPr>
          <w:sz w:val="24"/>
        </w:rPr>
        <w:t>15</w:t>
      </w:r>
      <w:r>
        <w:rPr>
          <w:rFonts w:hint="eastAsia"/>
          <w:sz w:val="24"/>
        </w:rPr>
        <w:t>天前发出招标文件的修改；不足</w:t>
      </w:r>
      <w:r>
        <w:rPr>
          <w:sz w:val="24"/>
        </w:rPr>
        <w:t>15</w:t>
      </w:r>
      <w:r>
        <w:rPr>
          <w:rFonts w:hint="eastAsia"/>
          <w:sz w:val="24"/>
        </w:rPr>
        <w:t>天的，</w:t>
      </w:r>
      <w:r>
        <w:rPr>
          <w:rFonts w:hint="eastAsia"/>
          <w:sz w:val="24"/>
          <w:lang w:eastAsia="zh-CN"/>
        </w:rPr>
        <w:t>采购人</w:t>
      </w:r>
      <w:r>
        <w:rPr>
          <w:rFonts w:hint="eastAsia"/>
          <w:sz w:val="24"/>
        </w:rPr>
        <w:t>应当顺延提交投标文件的截止时间。</w:t>
      </w:r>
      <w:r>
        <w:rPr>
          <w:rFonts w:hint="eastAsia"/>
          <w:sz w:val="24"/>
          <w:lang w:eastAsia="zh-CN"/>
        </w:rPr>
        <w:t>采购人</w:t>
      </w:r>
      <w:r>
        <w:rPr>
          <w:rFonts w:hint="eastAsia"/>
          <w:sz w:val="24"/>
        </w:rPr>
        <w:t>有责任保证所有购买招标文件的投标人收到招标文件的修改。</w:t>
      </w:r>
    </w:p>
    <w:p>
      <w:pPr>
        <w:spacing w:line="400" w:lineRule="atLeast"/>
        <w:ind w:firstLine="480" w:firstLineChars="200"/>
        <w:rPr>
          <w:sz w:val="24"/>
        </w:rPr>
      </w:pPr>
      <w:r>
        <w:rPr>
          <w:sz w:val="24"/>
        </w:rPr>
        <w:t xml:space="preserve">2.3.2 </w:t>
      </w:r>
      <w:r>
        <w:rPr>
          <w:rFonts w:hint="eastAsia"/>
          <w:sz w:val="24"/>
        </w:rPr>
        <w:t>投标人收到修改内容后，应在</w:t>
      </w:r>
      <w:r>
        <w:rPr>
          <w:sz w:val="24"/>
        </w:rPr>
        <w:t>“</w:t>
      </w:r>
      <w:r>
        <w:rPr>
          <w:rFonts w:hint="eastAsia"/>
          <w:sz w:val="24"/>
        </w:rPr>
        <w:t>投标人须知前附表</w:t>
      </w:r>
      <w:r>
        <w:rPr>
          <w:sz w:val="24"/>
        </w:rPr>
        <w:t>”</w:t>
      </w:r>
      <w:r>
        <w:rPr>
          <w:rFonts w:hint="eastAsia"/>
          <w:sz w:val="24"/>
        </w:rPr>
        <w:t>规定的时间内以书面形式通知</w:t>
      </w:r>
      <w:r>
        <w:rPr>
          <w:rFonts w:hint="eastAsia"/>
          <w:sz w:val="24"/>
          <w:lang w:eastAsia="zh-CN"/>
        </w:rPr>
        <w:t>采购人</w:t>
      </w:r>
      <w:r>
        <w:rPr>
          <w:rFonts w:hint="eastAsia"/>
          <w:sz w:val="24"/>
        </w:rPr>
        <w:t>，确认已收到该修改。</w:t>
      </w:r>
    </w:p>
    <w:p>
      <w:pPr>
        <w:spacing w:line="400" w:lineRule="atLeast"/>
        <w:ind w:firstLine="480" w:firstLineChars="200"/>
        <w:rPr>
          <w:sz w:val="24"/>
        </w:rPr>
      </w:pPr>
    </w:p>
    <w:p>
      <w:pPr>
        <w:pStyle w:val="7"/>
        <w:ind w:firstLine="0"/>
        <w:jc w:val="left"/>
        <w:rPr>
          <w:rFonts w:eastAsia="黑体"/>
          <w:i w:val="0"/>
          <w:sz w:val="28"/>
        </w:rPr>
      </w:pPr>
      <w:bookmarkStart w:id="14" w:name="_Toc490154366"/>
      <w:r>
        <w:rPr>
          <w:rFonts w:eastAsia="黑体"/>
          <w:i w:val="0"/>
          <w:sz w:val="28"/>
        </w:rPr>
        <w:t xml:space="preserve">3. </w:t>
      </w:r>
      <w:r>
        <w:rPr>
          <w:rFonts w:hint="eastAsia" w:eastAsia="黑体"/>
          <w:i w:val="0"/>
          <w:sz w:val="28"/>
        </w:rPr>
        <w:t>投标文件</w:t>
      </w:r>
      <w:bookmarkEnd w:id="14"/>
    </w:p>
    <w:p>
      <w:pPr>
        <w:spacing w:line="400" w:lineRule="atLeast"/>
        <w:rPr>
          <w:rFonts w:eastAsia="黑体"/>
          <w:sz w:val="24"/>
        </w:rPr>
      </w:pPr>
      <w:r>
        <w:rPr>
          <w:sz w:val="24"/>
        </w:rPr>
        <w:t>3.1</w:t>
      </w:r>
      <w:r>
        <w:rPr>
          <w:sz w:val="24"/>
        </w:rPr>
        <w:tab/>
      </w:r>
      <w:r>
        <w:rPr>
          <w:rFonts w:hint="eastAsia" w:eastAsia="黑体"/>
          <w:sz w:val="24"/>
        </w:rPr>
        <w:t>投标文件的构成</w:t>
      </w:r>
    </w:p>
    <w:p>
      <w:pPr>
        <w:spacing w:line="400" w:lineRule="atLeast"/>
        <w:ind w:firstLine="390"/>
        <w:rPr>
          <w:sz w:val="24"/>
        </w:rPr>
      </w:pPr>
      <w:r>
        <w:rPr>
          <w:sz w:val="24"/>
        </w:rPr>
        <w:t>3.1.1</w:t>
      </w:r>
      <w:r>
        <w:rPr>
          <w:rFonts w:hint="eastAsia"/>
          <w:sz w:val="24"/>
        </w:rPr>
        <w:t>投标文件应包括下列内容：</w:t>
      </w:r>
    </w:p>
    <w:p>
      <w:pPr>
        <w:spacing w:line="400" w:lineRule="atLeast"/>
        <w:ind w:firstLine="390"/>
        <w:rPr>
          <w:sz w:val="24"/>
        </w:rPr>
      </w:pPr>
      <w:r>
        <w:rPr>
          <w:rFonts w:hint="eastAsia"/>
          <w:sz w:val="24"/>
        </w:rPr>
        <w:t>第一个信封</w:t>
      </w:r>
      <w:r>
        <w:rPr>
          <w:sz w:val="24"/>
        </w:rPr>
        <w:t>(</w:t>
      </w:r>
      <w:r>
        <w:rPr>
          <w:rFonts w:hint="eastAsia"/>
          <w:sz w:val="24"/>
        </w:rPr>
        <w:t>商务及技术文件</w:t>
      </w:r>
      <w:r>
        <w:rPr>
          <w:sz w:val="24"/>
        </w:rPr>
        <w:t>)</w:t>
      </w:r>
      <w:r>
        <w:rPr>
          <w:rFonts w:hint="eastAsia"/>
          <w:sz w:val="24"/>
        </w:rPr>
        <w:t>：</w:t>
      </w:r>
    </w:p>
    <w:p>
      <w:pPr>
        <w:spacing w:line="400" w:lineRule="atLeast"/>
        <w:ind w:left="420" w:leftChars="200" w:firstLine="391"/>
        <w:rPr>
          <w:sz w:val="24"/>
        </w:rPr>
      </w:pPr>
      <w:r>
        <w:rPr>
          <w:rFonts w:hint="eastAsia"/>
          <w:sz w:val="24"/>
        </w:rPr>
        <w:t>第一卷商务文件</w:t>
      </w:r>
    </w:p>
    <w:p>
      <w:pPr>
        <w:spacing w:line="400" w:lineRule="atLeast"/>
        <w:ind w:left="420" w:leftChars="200" w:firstLine="391"/>
        <w:rPr>
          <w:sz w:val="24"/>
        </w:rPr>
      </w:pPr>
      <w:r>
        <w:rPr>
          <w:sz w:val="24"/>
        </w:rPr>
        <w:t>(1)</w:t>
      </w:r>
      <w:r>
        <w:rPr>
          <w:rFonts w:hint="eastAsia"/>
          <w:sz w:val="24"/>
        </w:rPr>
        <w:t>投标函；</w:t>
      </w:r>
    </w:p>
    <w:p>
      <w:pPr>
        <w:spacing w:line="400" w:lineRule="atLeast"/>
        <w:ind w:left="420" w:leftChars="200" w:firstLine="391"/>
        <w:rPr>
          <w:sz w:val="24"/>
        </w:rPr>
      </w:pPr>
      <w:r>
        <w:rPr>
          <w:sz w:val="24"/>
        </w:rPr>
        <w:t>(2)</w:t>
      </w:r>
      <w:r>
        <w:rPr>
          <w:rFonts w:hint="eastAsia"/>
          <w:sz w:val="24"/>
        </w:rPr>
        <w:t>法定代表人身份证明或法定代表人的授权委托书；</w:t>
      </w:r>
    </w:p>
    <w:p>
      <w:pPr>
        <w:spacing w:line="400" w:lineRule="atLeast"/>
        <w:ind w:left="420" w:leftChars="200" w:firstLine="391"/>
        <w:rPr>
          <w:sz w:val="24"/>
        </w:rPr>
      </w:pPr>
      <w:r>
        <w:rPr>
          <w:sz w:val="24"/>
        </w:rPr>
        <w:t>(3)</w:t>
      </w:r>
      <w:r>
        <w:rPr>
          <w:rFonts w:hint="eastAsia"/>
          <w:sz w:val="24"/>
        </w:rPr>
        <w:t>资格审查表；</w:t>
      </w:r>
    </w:p>
    <w:p>
      <w:pPr>
        <w:spacing w:line="400" w:lineRule="atLeast"/>
        <w:ind w:left="420" w:leftChars="200" w:firstLine="391"/>
        <w:rPr>
          <w:sz w:val="24"/>
        </w:rPr>
      </w:pPr>
      <w:r>
        <w:rPr>
          <w:sz w:val="24"/>
        </w:rPr>
        <w:t>(4)</w:t>
      </w:r>
      <w:r>
        <w:rPr>
          <w:rFonts w:hint="eastAsia"/>
          <w:sz w:val="24"/>
        </w:rPr>
        <w:t>其他材料。</w:t>
      </w:r>
    </w:p>
    <w:p>
      <w:pPr>
        <w:spacing w:line="400" w:lineRule="atLeast"/>
        <w:ind w:left="420" w:leftChars="200" w:firstLine="391"/>
        <w:rPr>
          <w:sz w:val="24"/>
        </w:rPr>
      </w:pPr>
      <w:r>
        <w:rPr>
          <w:rFonts w:hint="eastAsia"/>
          <w:sz w:val="24"/>
        </w:rPr>
        <w:t>第二卷技术文件</w:t>
      </w:r>
    </w:p>
    <w:p>
      <w:pPr>
        <w:spacing w:line="400" w:lineRule="atLeast"/>
        <w:ind w:left="420" w:leftChars="200" w:firstLine="391"/>
        <w:jc w:val="left"/>
        <w:rPr>
          <w:sz w:val="24"/>
        </w:rPr>
      </w:pPr>
      <w:r>
        <w:rPr>
          <w:sz w:val="24"/>
        </w:rPr>
        <w:t>(5)</w:t>
      </w:r>
      <w:r>
        <w:rPr>
          <w:rFonts w:hint="eastAsia"/>
          <w:sz w:val="24"/>
        </w:rPr>
        <w:t>技术建议书</w:t>
      </w:r>
    </w:p>
    <w:p>
      <w:pPr>
        <w:spacing w:line="400" w:lineRule="atLeast"/>
        <w:ind w:firstLine="390"/>
        <w:rPr>
          <w:sz w:val="24"/>
        </w:rPr>
      </w:pPr>
      <w:r>
        <w:rPr>
          <w:rFonts w:hint="eastAsia"/>
          <w:sz w:val="24"/>
        </w:rPr>
        <w:t>第二个信封</w:t>
      </w:r>
      <w:r>
        <w:rPr>
          <w:sz w:val="24"/>
        </w:rPr>
        <w:t>(</w:t>
      </w:r>
      <w:r>
        <w:rPr>
          <w:rFonts w:hint="eastAsia"/>
          <w:sz w:val="24"/>
        </w:rPr>
        <w:t>报价文件</w:t>
      </w:r>
      <w:r>
        <w:rPr>
          <w:sz w:val="24"/>
        </w:rPr>
        <w:t>)</w:t>
      </w:r>
    </w:p>
    <w:p>
      <w:pPr>
        <w:spacing w:line="400" w:lineRule="atLeast"/>
        <w:ind w:left="420" w:leftChars="200" w:firstLine="391"/>
        <w:rPr>
          <w:sz w:val="24"/>
        </w:rPr>
      </w:pPr>
      <w:r>
        <w:rPr>
          <w:rFonts w:hint="eastAsia"/>
          <w:sz w:val="24"/>
        </w:rPr>
        <w:t>第三卷报价文件</w:t>
      </w:r>
    </w:p>
    <w:p>
      <w:pPr>
        <w:spacing w:line="400" w:lineRule="atLeast"/>
        <w:ind w:left="420" w:leftChars="200" w:firstLine="391"/>
        <w:rPr>
          <w:sz w:val="24"/>
        </w:rPr>
      </w:pPr>
      <w:r>
        <w:rPr>
          <w:sz w:val="24"/>
        </w:rPr>
        <w:t>(6)</w:t>
      </w:r>
      <w:r>
        <w:rPr>
          <w:rFonts w:hint="eastAsia"/>
          <w:sz w:val="24"/>
        </w:rPr>
        <w:t>报价函</w:t>
      </w:r>
    </w:p>
    <w:p>
      <w:pPr>
        <w:spacing w:line="400" w:lineRule="atLeast"/>
        <w:ind w:firstLine="480" w:firstLineChars="200"/>
        <w:rPr>
          <w:sz w:val="24"/>
        </w:rPr>
      </w:pPr>
    </w:p>
    <w:p>
      <w:pPr>
        <w:spacing w:line="400" w:lineRule="atLeast"/>
        <w:rPr>
          <w:sz w:val="24"/>
        </w:rPr>
      </w:pPr>
      <w:r>
        <w:rPr>
          <w:sz w:val="24"/>
        </w:rPr>
        <w:t xml:space="preserve">3.2 </w:t>
      </w:r>
      <w:r>
        <w:rPr>
          <w:rFonts w:hint="eastAsia" w:eastAsia="黑体"/>
          <w:sz w:val="24"/>
        </w:rPr>
        <w:t>投标报价</w:t>
      </w:r>
    </w:p>
    <w:p>
      <w:pPr>
        <w:spacing w:line="400" w:lineRule="atLeast"/>
        <w:ind w:firstLine="480" w:firstLineChars="200"/>
        <w:rPr>
          <w:sz w:val="24"/>
        </w:rPr>
      </w:pPr>
      <w:r>
        <w:rPr>
          <w:sz w:val="24"/>
        </w:rPr>
        <w:t>3.2.1</w:t>
      </w:r>
      <w:r>
        <w:rPr>
          <w:rFonts w:hint="eastAsia"/>
          <w:sz w:val="24"/>
        </w:rPr>
        <w:t>投标人应根据国家相关的收费标准以及本招标文件规定的技术咨询服务工作内容和计划工作量，自行测算技术咨询服务费用，并按照第六章“投标文件格式”中的“报价文件”的要求填写相应表格。</w:t>
      </w:r>
    </w:p>
    <w:p>
      <w:pPr>
        <w:spacing w:line="400" w:lineRule="atLeast"/>
        <w:ind w:firstLine="480" w:firstLineChars="200"/>
        <w:rPr>
          <w:sz w:val="24"/>
        </w:rPr>
      </w:pPr>
      <w:r>
        <w:rPr>
          <w:sz w:val="24"/>
        </w:rPr>
        <w:t xml:space="preserve">3.2.2 </w:t>
      </w:r>
      <w:r>
        <w:rPr>
          <w:rFonts w:hint="eastAsia"/>
          <w:sz w:val="24"/>
        </w:rPr>
        <w:t>本合同为固定总价合同，投标人为完成招标项目初步设计文件技术咨询服务所需的全部费用（包括人工、管理、办公、交通、会务、外业勘察、物耗、利润、税费、风险及有关的其它费用等）均应计入投标报价中，由投标人中标后包干使用。</w:t>
      </w:r>
    </w:p>
    <w:p>
      <w:pPr>
        <w:spacing w:line="400" w:lineRule="atLeast"/>
        <w:ind w:firstLine="480" w:firstLineChars="200"/>
        <w:rPr>
          <w:sz w:val="24"/>
        </w:rPr>
      </w:pPr>
      <w:r>
        <w:rPr>
          <w:sz w:val="24"/>
        </w:rPr>
        <w:t xml:space="preserve">3.2.3 </w:t>
      </w:r>
      <w:r>
        <w:rPr>
          <w:rFonts w:hint="eastAsia"/>
          <w:sz w:val="24"/>
        </w:rPr>
        <w:t>本招标项目</w:t>
      </w:r>
      <w:r>
        <w:rPr>
          <w:rFonts w:hint="eastAsia"/>
          <w:sz w:val="24"/>
          <w:lang w:eastAsia="zh-CN"/>
        </w:rPr>
        <w:t>采购人</w:t>
      </w:r>
      <w:r>
        <w:rPr>
          <w:rFonts w:hint="eastAsia"/>
          <w:sz w:val="24"/>
        </w:rPr>
        <w:t>设有最高投标限价，具体金额在“投标人须知前附表”中明确；同时，本招标项目投标人的投标报价不得高于</w:t>
      </w:r>
      <w:r>
        <w:rPr>
          <w:rFonts w:hint="eastAsia"/>
          <w:sz w:val="24"/>
          <w:lang w:eastAsia="zh-CN"/>
        </w:rPr>
        <w:t>采购人</w:t>
      </w:r>
      <w:r>
        <w:rPr>
          <w:rFonts w:hint="eastAsia"/>
          <w:sz w:val="24"/>
        </w:rPr>
        <w:t>公布的最高投标限价，否则其投标文件将被否决。</w:t>
      </w:r>
    </w:p>
    <w:p>
      <w:pPr>
        <w:spacing w:line="400" w:lineRule="atLeast"/>
        <w:ind w:firstLine="480" w:firstLineChars="200"/>
        <w:rPr>
          <w:sz w:val="24"/>
        </w:rPr>
      </w:pPr>
    </w:p>
    <w:p>
      <w:pPr>
        <w:spacing w:line="400" w:lineRule="atLeast"/>
        <w:rPr>
          <w:rFonts w:eastAsia="黑体"/>
          <w:sz w:val="24"/>
        </w:rPr>
      </w:pPr>
      <w:r>
        <w:rPr>
          <w:sz w:val="24"/>
        </w:rPr>
        <w:t>3.3</w:t>
      </w:r>
      <w:r>
        <w:rPr>
          <w:sz w:val="24"/>
        </w:rPr>
        <w:tab/>
      </w:r>
      <w:r>
        <w:rPr>
          <w:rFonts w:hint="eastAsia" w:eastAsia="黑体"/>
          <w:sz w:val="24"/>
        </w:rPr>
        <w:t>投标有效期</w:t>
      </w:r>
    </w:p>
    <w:p>
      <w:pPr>
        <w:spacing w:line="400" w:lineRule="atLeast"/>
        <w:ind w:firstLine="480" w:firstLineChars="200"/>
        <w:rPr>
          <w:sz w:val="24"/>
        </w:rPr>
      </w:pPr>
      <w:r>
        <w:rPr>
          <w:sz w:val="24"/>
        </w:rPr>
        <w:t xml:space="preserve">3.3.1 </w:t>
      </w:r>
      <w:r>
        <w:rPr>
          <w:rFonts w:hint="eastAsia"/>
          <w:sz w:val="24"/>
        </w:rPr>
        <w:t>在</w:t>
      </w:r>
      <w:r>
        <w:rPr>
          <w:sz w:val="24"/>
        </w:rPr>
        <w:t>“</w:t>
      </w:r>
      <w:r>
        <w:rPr>
          <w:rFonts w:hint="eastAsia"/>
          <w:sz w:val="24"/>
        </w:rPr>
        <w:t>投标人须知前附表</w:t>
      </w:r>
      <w:r>
        <w:rPr>
          <w:sz w:val="24"/>
        </w:rPr>
        <w:t>”</w:t>
      </w:r>
      <w:r>
        <w:rPr>
          <w:rFonts w:hint="eastAsia"/>
          <w:sz w:val="24"/>
        </w:rPr>
        <w:t>规定的投标有效期内，投标人不得要求撤销或修改其投标文件。</w:t>
      </w:r>
    </w:p>
    <w:p>
      <w:pPr>
        <w:spacing w:line="400" w:lineRule="atLeast"/>
        <w:ind w:firstLine="480" w:firstLineChars="200"/>
        <w:rPr>
          <w:sz w:val="24"/>
        </w:rPr>
      </w:pPr>
      <w:r>
        <w:rPr>
          <w:sz w:val="24"/>
        </w:rPr>
        <w:t>3.3.2</w:t>
      </w:r>
      <w:r>
        <w:rPr>
          <w:rFonts w:hint="eastAsia"/>
          <w:sz w:val="24"/>
        </w:rPr>
        <w:t>出现特殊情况需要延长投标有效期的，</w:t>
      </w:r>
      <w:r>
        <w:rPr>
          <w:rFonts w:hint="eastAsia"/>
          <w:sz w:val="24"/>
          <w:lang w:eastAsia="zh-CN"/>
        </w:rPr>
        <w:t>采购人</w:t>
      </w:r>
      <w:r>
        <w:rPr>
          <w:rFonts w:hint="eastAsia"/>
          <w:sz w:val="24"/>
        </w:rPr>
        <w:t>以书面形式通知所有投标人延长投标有效期。投标人同意延长的，但不得要求或被允许修改或撤销其投标文件；投标人拒绝延长的，其投标失效。</w:t>
      </w:r>
    </w:p>
    <w:p>
      <w:pPr>
        <w:spacing w:line="400" w:lineRule="atLeast"/>
        <w:ind w:firstLine="480" w:firstLineChars="200"/>
        <w:rPr>
          <w:sz w:val="24"/>
        </w:rPr>
      </w:pPr>
    </w:p>
    <w:p>
      <w:pPr>
        <w:spacing w:line="400" w:lineRule="atLeast"/>
        <w:rPr>
          <w:rFonts w:eastAsia="黑体"/>
          <w:sz w:val="24"/>
        </w:rPr>
      </w:pPr>
      <w:r>
        <w:rPr>
          <w:sz w:val="24"/>
        </w:rPr>
        <w:t>3.4</w:t>
      </w:r>
      <w:r>
        <w:rPr>
          <w:sz w:val="24"/>
        </w:rPr>
        <w:tab/>
      </w:r>
      <w:r>
        <w:rPr>
          <w:rFonts w:hint="eastAsia" w:eastAsia="黑体"/>
          <w:sz w:val="24"/>
        </w:rPr>
        <w:t>投标保证金</w:t>
      </w:r>
    </w:p>
    <w:p>
      <w:pPr>
        <w:spacing w:line="400" w:lineRule="atLeast"/>
        <w:ind w:firstLine="480" w:firstLineChars="200"/>
        <w:rPr>
          <w:sz w:val="24"/>
        </w:rPr>
      </w:pPr>
      <w:r>
        <w:rPr>
          <w:rFonts w:hint="eastAsia"/>
          <w:sz w:val="24"/>
        </w:rPr>
        <w:t>本招标项目投标保证金</w:t>
      </w:r>
      <w:r>
        <w:rPr>
          <w:rFonts w:hint="eastAsia"/>
          <w:sz w:val="24"/>
          <w:lang w:eastAsia="zh-CN"/>
        </w:rPr>
        <w:t>见“投标人须知前附表”</w:t>
      </w:r>
      <w:r>
        <w:rPr>
          <w:rFonts w:hint="eastAsia"/>
          <w:sz w:val="24"/>
        </w:rPr>
        <w:t>。</w:t>
      </w:r>
    </w:p>
    <w:p>
      <w:pPr>
        <w:spacing w:line="400" w:lineRule="atLeast"/>
        <w:ind w:firstLine="480" w:firstLineChars="200"/>
        <w:rPr>
          <w:sz w:val="24"/>
        </w:rPr>
      </w:pPr>
    </w:p>
    <w:p>
      <w:pPr>
        <w:spacing w:line="400" w:lineRule="atLeast"/>
        <w:rPr>
          <w:sz w:val="24"/>
        </w:rPr>
      </w:pPr>
      <w:r>
        <w:rPr>
          <w:rFonts w:eastAsia="黑体"/>
          <w:sz w:val="24"/>
        </w:rPr>
        <w:t>3.5</w:t>
      </w:r>
      <w:r>
        <w:rPr>
          <w:rFonts w:eastAsia="黑体"/>
          <w:sz w:val="24"/>
        </w:rPr>
        <w:tab/>
      </w:r>
      <w:r>
        <w:rPr>
          <w:rFonts w:hint="eastAsia" w:eastAsia="黑体"/>
          <w:sz w:val="24"/>
        </w:rPr>
        <w:t>资格审查表</w:t>
      </w:r>
    </w:p>
    <w:p>
      <w:pPr>
        <w:spacing w:line="400" w:lineRule="atLeast"/>
        <w:ind w:firstLine="480" w:firstLineChars="200"/>
        <w:rPr>
          <w:sz w:val="24"/>
        </w:rPr>
      </w:pPr>
      <w:r>
        <w:rPr>
          <w:sz w:val="24"/>
        </w:rPr>
        <w:t xml:space="preserve">3.5.1 </w:t>
      </w:r>
      <w:r>
        <w:rPr>
          <w:rFonts w:hint="eastAsia"/>
          <w:sz w:val="24"/>
        </w:rPr>
        <w:t>投标人须按招标文件第六章</w:t>
      </w:r>
      <w:r>
        <w:rPr>
          <w:sz w:val="24"/>
        </w:rPr>
        <w:t>“</w:t>
      </w:r>
      <w:r>
        <w:rPr>
          <w:rFonts w:hint="eastAsia"/>
          <w:sz w:val="24"/>
        </w:rPr>
        <w:t>投标文件格式</w:t>
      </w:r>
      <w:r>
        <w:rPr>
          <w:sz w:val="24"/>
        </w:rPr>
        <w:t>”</w:t>
      </w:r>
      <w:r>
        <w:rPr>
          <w:rFonts w:hint="eastAsia"/>
          <w:sz w:val="24"/>
        </w:rPr>
        <w:t>中规定的表格内容填写资格审查表，并按各资格审查表的具体要求提供相关证件及证明材料。</w:t>
      </w:r>
    </w:p>
    <w:p>
      <w:pPr>
        <w:spacing w:line="400" w:lineRule="atLeast"/>
        <w:ind w:firstLine="480" w:firstLineChars="200"/>
        <w:rPr>
          <w:sz w:val="24"/>
        </w:rPr>
      </w:pPr>
      <w:r>
        <w:rPr>
          <w:sz w:val="24"/>
        </w:rPr>
        <w:t xml:space="preserve">3.5.2 </w:t>
      </w:r>
      <w:r>
        <w:rPr>
          <w:rFonts w:hint="eastAsia"/>
          <w:sz w:val="24"/>
        </w:rPr>
        <w:t>投标人在投标文件中填报的主要人员不允许更换。</w:t>
      </w:r>
    </w:p>
    <w:p>
      <w:pPr>
        <w:spacing w:line="400" w:lineRule="atLeast"/>
        <w:ind w:firstLine="480" w:firstLineChars="200"/>
        <w:rPr>
          <w:sz w:val="24"/>
        </w:rPr>
      </w:pPr>
    </w:p>
    <w:p>
      <w:pPr>
        <w:spacing w:line="400" w:lineRule="atLeast"/>
        <w:rPr>
          <w:rFonts w:eastAsia="黑体"/>
          <w:sz w:val="24"/>
        </w:rPr>
      </w:pPr>
      <w:r>
        <w:rPr>
          <w:rFonts w:eastAsia="黑体"/>
          <w:sz w:val="24"/>
        </w:rPr>
        <w:t xml:space="preserve">3.6 </w:t>
      </w:r>
      <w:r>
        <w:rPr>
          <w:rFonts w:hint="eastAsia" w:eastAsia="黑体"/>
          <w:sz w:val="24"/>
        </w:rPr>
        <w:t>投标人信息的核查</w:t>
      </w:r>
    </w:p>
    <w:p>
      <w:pPr>
        <w:spacing w:line="400" w:lineRule="atLeast"/>
        <w:ind w:firstLine="480" w:firstLineChars="200"/>
        <w:rPr>
          <w:sz w:val="24"/>
        </w:rPr>
      </w:pPr>
      <w:r>
        <w:rPr>
          <w:rFonts w:hint="eastAsia"/>
          <w:sz w:val="24"/>
          <w:lang w:eastAsia="zh-CN"/>
        </w:rPr>
        <w:t>采购人</w:t>
      </w:r>
      <w:r>
        <w:rPr>
          <w:rFonts w:hint="eastAsia"/>
          <w:sz w:val="24"/>
        </w:rPr>
        <w:t>有权核查投标人在投标文件中提供的材料，若在评标期间发现投标人提供了虚假资料，</w:t>
      </w:r>
      <w:r>
        <w:rPr>
          <w:rFonts w:hint="eastAsia"/>
          <w:sz w:val="24"/>
          <w:lang w:eastAsia="zh-CN"/>
        </w:rPr>
        <w:t>采购人</w:t>
      </w:r>
      <w:r>
        <w:rPr>
          <w:rFonts w:hint="eastAsia"/>
          <w:sz w:val="24"/>
        </w:rPr>
        <w:t>有权否决投标人的投标文件；若在评标结果公示期间发现作为中标候选人的投标人提供了虚假资料，</w:t>
      </w:r>
      <w:r>
        <w:rPr>
          <w:rFonts w:hint="eastAsia"/>
          <w:sz w:val="24"/>
          <w:lang w:eastAsia="zh-CN"/>
        </w:rPr>
        <w:t>采购人</w:t>
      </w:r>
      <w:r>
        <w:rPr>
          <w:rFonts w:hint="eastAsia"/>
          <w:sz w:val="24"/>
        </w:rPr>
        <w:t>有权取消其中标资格；若在合同实施期间发现投标人提供了虚假资料，</w:t>
      </w:r>
      <w:r>
        <w:rPr>
          <w:rFonts w:hint="eastAsia"/>
          <w:sz w:val="24"/>
          <w:lang w:eastAsia="zh-CN"/>
        </w:rPr>
        <w:t>采购人</w:t>
      </w:r>
      <w:r>
        <w:rPr>
          <w:rFonts w:hint="eastAsia"/>
          <w:sz w:val="24"/>
        </w:rPr>
        <w:t>有权从合同价款或履约担保中扣除不超过</w:t>
      </w:r>
      <w:r>
        <w:rPr>
          <w:sz w:val="24"/>
        </w:rPr>
        <w:t>5</w:t>
      </w:r>
      <w:r>
        <w:rPr>
          <w:rFonts w:hint="eastAsia"/>
          <w:sz w:val="24"/>
        </w:rPr>
        <w:t>％签约合同价的金额作为违约金。同时</w:t>
      </w:r>
      <w:r>
        <w:rPr>
          <w:rFonts w:hint="eastAsia"/>
          <w:sz w:val="24"/>
          <w:lang w:eastAsia="zh-CN"/>
        </w:rPr>
        <w:t>采购人</w:t>
      </w:r>
      <w:r>
        <w:rPr>
          <w:rFonts w:hint="eastAsia"/>
          <w:sz w:val="24"/>
        </w:rPr>
        <w:t>将投标人以上弄虚作假行为作为不良记录纳入公路建设市场信用信息管理系统。</w:t>
      </w:r>
    </w:p>
    <w:p>
      <w:pPr>
        <w:spacing w:line="400" w:lineRule="atLeast"/>
        <w:ind w:firstLine="480" w:firstLineChars="200"/>
        <w:rPr>
          <w:sz w:val="24"/>
        </w:rPr>
      </w:pPr>
    </w:p>
    <w:p>
      <w:pPr>
        <w:spacing w:line="400" w:lineRule="atLeast"/>
        <w:rPr>
          <w:rFonts w:eastAsia="黑体"/>
          <w:sz w:val="24"/>
        </w:rPr>
      </w:pPr>
      <w:r>
        <w:rPr>
          <w:sz w:val="24"/>
        </w:rPr>
        <w:t xml:space="preserve">3.7 </w:t>
      </w:r>
      <w:r>
        <w:rPr>
          <w:rFonts w:hint="eastAsia" w:eastAsia="黑体"/>
          <w:sz w:val="24"/>
        </w:rPr>
        <w:t>投标文件的编制</w:t>
      </w:r>
    </w:p>
    <w:p>
      <w:pPr>
        <w:spacing w:line="400" w:lineRule="atLeast"/>
        <w:ind w:firstLine="480" w:firstLineChars="200"/>
        <w:rPr>
          <w:sz w:val="24"/>
        </w:rPr>
      </w:pPr>
      <w:r>
        <w:rPr>
          <w:sz w:val="24"/>
        </w:rPr>
        <w:t>3.7.1</w:t>
      </w:r>
      <w:r>
        <w:rPr>
          <w:rFonts w:hint="eastAsia"/>
          <w:sz w:val="24"/>
        </w:rPr>
        <w:t>投标文件应按第</w:t>
      </w:r>
      <w:r>
        <w:rPr>
          <w:rFonts w:hint="eastAsia"/>
          <w:sz w:val="24"/>
          <w:lang w:eastAsia="zh-CN"/>
        </w:rPr>
        <w:t>五</w:t>
      </w:r>
      <w:r>
        <w:rPr>
          <w:rFonts w:hint="eastAsia"/>
          <w:sz w:val="24"/>
        </w:rPr>
        <w:t>章</w:t>
      </w:r>
      <w:r>
        <w:rPr>
          <w:sz w:val="24"/>
        </w:rPr>
        <w:t>“</w:t>
      </w:r>
      <w:r>
        <w:rPr>
          <w:rFonts w:hint="eastAsia"/>
          <w:sz w:val="24"/>
        </w:rPr>
        <w:t>投标文件格式</w:t>
      </w:r>
      <w:r>
        <w:rPr>
          <w:sz w:val="24"/>
        </w:rPr>
        <w:t>”</w:t>
      </w:r>
      <w:r>
        <w:rPr>
          <w:rFonts w:hint="eastAsia"/>
          <w:sz w:val="24"/>
        </w:rPr>
        <w:t>进行编写，如有必要，可以增加附页，作为投标文件的组成部分。</w:t>
      </w:r>
    </w:p>
    <w:p>
      <w:pPr>
        <w:spacing w:line="400" w:lineRule="atLeast"/>
        <w:ind w:firstLine="480" w:firstLineChars="200"/>
        <w:rPr>
          <w:sz w:val="24"/>
        </w:rPr>
      </w:pPr>
      <w:r>
        <w:rPr>
          <w:sz w:val="24"/>
        </w:rPr>
        <w:t xml:space="preserve">3.7.2 </w:t>
      </w:r>
      <w:r>
        <w:rPr>
          <w:rFonts w:hint="eastAsia"/>
          <w:sz w:val="24"/>
        </w:rPr>
        <w:t>投标文件应当对招标文件有关投标有效期、技术要求、招标范围等实质性内容作出响应。</w:t>
      </w:r>
    </w:p>
    <w:p>
      <w:pPr>
        <w:spacing w:line="400" w:lineRule="atLeast"/>
        <w:ind w:firstLine="480" w:firstLineChars="200"/>
        <w:rPr>
          <w:sz w:val="24"/>
        </w:rPr>
      </w:pPr>
      <w:r>
        <w:rPr>
          <w:sz w:val="24"/>
        </w:rPr>
        <w:t xml:space="preserve">3.7.3 </w:t>
      </w:r>
      <w:r>
        <w:rPr>
          <w:rFonts w:hint="eastAsia"/>
          <w:sz w:val="24"/>
        </w:rPr>
        <w:t>投标文件应用不褪色的材料书写或打印。</w:t>
      </w:r>
    </w:p>
    <w:p>
      <w:pPr>
        <w:spacing w:line="400" w:lineRule="atLeast"/>
        <w:ind w:firstLine="480" w:firstLineChars="200"/>
        <w:rPr>
          <w:rFonts w:hint="eastAsia" w:eastAsia="宋体"/>
          <w:sz w:val="24"/>
          <w:lang w:eastAsia="zh-CN"/>
        </w:rPr>
      </w:pPr>
      <w:r>
        <w:rPr>
          <w:rFonts w:hint="eastAsia"/>
          <w:sz w:val="24"/>
        </w:rPr>
        <w:t>投标函、报价函以及招标文件第</w:t>
      </w:r>
      <w:r>
        <w:rPr>
          <w:rFonts w:hint="eastAsia"/>
          <w:sz w:val="24"/>
          <w:lang w:eastAsia="zh-CN"/>
        </w:rPr>
        <w:t>五</w:t>
      </w:r>
      <w:r>
        <w:rPr>
          <w:rFonts w:hint="eastAsia"/>
          <w:sz w:val="24"/>
        </w:rPr>
        <w:t>章投标文件格式中要求签字</w:t>
      </w:r>
      <w:r>
        <w:rPr>
          <w:rFonts w:hint="eastAsia"/>
          <w:sz w:val="24"/>
          <w:lang w:eastAsia="zh-CN"/>
        </w:rPr>
        <w:t>或盖章</w:t>
      </w:r>
      <w:r>
        <w:rPr>
          <w:rFonts w:hint="eastAsia"/>
          <w:sz w:val="24"/>
        </w:rPr>
        <w:t>的内容，应由投标人的法定代表人或其委托代理人亲笔签署姓名</w:t>
      </w:r>
      <w:r>
        <w:rPr>
          <w:rFonts w:hint="eastAsia"/>
          <w:sz w:val="24"/>
          <w:lang w:eastAsia="zh-CN"/>
        </w:rPr>
        <w:t>或盖章。</w:t>
      </w:r>
    </w:p>
    <w:p>
      <w:pPr>
        <w:spacing w:line="400" w:lineRule="atLeast"/>
        <w:ind w:firstLine="480" w:firstLineChars="200"/>
        <w:rPr>
          <w:sz w:val="24"/>
        </w:rPr>
      </w:pPr>
      <w:r>
        <w:rPr>
          <w:rFonts w:hint="eastAsia"/>
          <w:sz w:val="24"/>
        </w:rPr>
        <w:t>投标函、报价函以及招标文件第</w:t>
      </w:r>
      <w:r>
        <w:rPr>
          <w:rFonts w:hint="eastAsia"/>
          <w:sz w:val="24"/>
          <w:lang w:eastAsia="zh-CN"/>
        </w:rPr>
        <w:t>五</w:t>
      </w:r>
      <w:r>
        <w:rPr>
          <w:rFonts w:hint="eastAsia"/>
          <w:sz w:val="24"/>
        </w:rPr>
        <w:t>章投标文件格式中要求盖章的内容，应加盖投标人单位章，不得使用单位其他专用章代替。</w:t>
      </w:r>
    </w:p>
    <w:p>
      <w:pPr>
        <w:spacing w:line="400" w:lineRule="atLeast"/>
        <w:ind w:firstLine="480" w:firstLineChars="200"/>
        <w:rPr>
          <w:rFonts w:hint="eastAsia"/>
          <w:sz w:val="24"/>
        </w:rPr>
      </w:pPr>
      <w:r>
        <w:rPr>
          <w:sz w:val="24"/>
        </w:rPr>
        <w:t>3.7.4</w:t>
      </w:r>
      <w:r>
        <w:rPr>
          <w:rFonts w:hint="eastAsia"/>
          <w:sz w:val="24"/>
        </w:rPr>
        <w:t>如果投标文件由委托代理人签署，则投标人需提交法定代表人的授权委托书，授权委托书应按规定的书面方式出具，并由法定代表人和委托代理人亲笔签名</w:t>
      </w:r>
      <w:r>
        <w:rPr>
          <w:rFonts w:hint="eastAsia"/>
          <w:sz w:val="24"/>
          <w:lang w:eastAsia="zh-CN"/>
        </w:rPr>
        <w:t>或盖章</w:t>
      </w:r>
      <w:r>
        <w:rPr>
          <w:rFonts w:hint="eastAsia"/>
          <w:sz w:val="24"/>
        </w:rPr>
        <w:t>。</w:t>
      </w:r>
    </w:p>
    <w:p>
      <w:pPr>
        <w:spacing w:line="400" w:lineRule="atLeast"/>
        <w:ind w:firstLine="480" w:firstLineChars="200"/>
        <w:rPr>
          <w:rFonts w:hint="eastAsia"/>
          <w:sz w:val="24"/>
        </w:rPr>
      </w:pPr>
      <w:r>
        <w:rPr>
          <w:rFonts w:hint="eastAsia"/>
          <w:sz w:val="24"/>
        </w:rPr>
        <w:t>如果由投标人的法定代表人亲自签署投标文件，则不需提交授权委托书，但应按规定的书面方式出具法定代表人身份证明，并由法定代表人亲笔签名</w:t>
      </w:r>
      <w:r>
        <w:rPr>
          <w:rFonts w:hint="eastAsia"/>
          <w:sz w:val="24"/>
          <w:lang w:eastAsia="zh-CN"/>
        </w:rPr>
        <w:t>或盖章</w:t>
      </w:r>
      <w:r>
        <w:rPr>
          <w:rFonts w:hint="eastAsia"/>
          <w:sz w:val="24"/>
        </w:rPr>
        <w:t>。</w:t>
      </w:r>
    </w:p>
    <w:p>
      <w:pPr>
        <w:spacing w:line="400" w:lineRule="atLeast"/>
        <w:ind w:firstLine="480" w:firstLineChars="200"/>
        <w:rPr>
          <w:sz w:val="24"/>
        </w:rPr>
      </w:pPr>
      <w:r>
        <w:rPr>
          <w:rFonts w:hint="eastAsia"/>
          <w:sz w:val="24"/>
        </w:rPr>
        <w:t>投标文件应尽量避免涂改、行间插字或删除。如果出现上述情况，改动之处应加盖单位章或由投标人的法定代表人或其委托代理人签字确认。</w:t>
      </w:r>
    </w:p>
    <w:p>
      <w:pPr>
        <w:spacing w:line="400" w:lineRule="atLeast"/>
        <w:ind w:firstLine="480" w:firstLineChars="200"/>
        <w:rPr>
          <w:sz w:val="24"/>
        </w:rPr>
      </w:pPr>
      <w:r>
        <w:rPr>
          <w:sz w:val="24"/>
        </w:rPr>
        <w:t xml:space="preserve">3.7.5 </w:t>
      </w:r>
      <w:r>
        <w:rPr>
          <w:rFonts w:hint="eastAsia"/>
          <w:sz w:val="24"/>
        </w:rPr>
        <w:t>投标文件份数见</w:t>
      </w:r>
      <w:r>
        <w:rPr>
          <w:sz w:val="24"/>
        </w:rPr>
        <w:t>“</w:t>
      </w:r>
      <w:r>
        <w:rPr>
          <w:rFonts w:hint="eastAsia"/>
          <w:sz w:val="24"/>
        </w:rPr>
        <w:t>投标人须知前附表</w:t>
      </w:r>
      <w:r>
        <w:rPr>
          <w:sz w:val="24"/>
        </w:rPr>
        <w:t>”</w:t>
      </w:r>
      <w:r>
        <w:rPr>
          <w:rFonts w:hint="eastAsia"/>
          <w:sz w:val="24"/>
        </w:rPr>
        <w:t>。</w:t>
      </w:r>
    </w:p>
    <w:p>
      <w:pPr>
        <w:spacing w:line="400" w:lineRule="atLeast"/>
        <w:ind w:firstLine="480" w:firstLineChars="200"/>
        <w:rPr>
          <w:sz w:val="24"/>
        </w:rPr>
      </w:pPr>
      <w:r>
        <w:rPr>
          <w:sz w:val="24"/>
        </w:rPr>
        <w:t xml:space="preserve">3.7.6 </w:t>
      </w:r>
      <w:r>
        <w:rPr>
          <w:rFonts w:hint="eastAsia"/>
          <w:sz w:val="24"/>
        </w:rPr>
        <w:t>投标文件应装订成册，并编制目录。</w:t>
      </w:r>
    </w:p>
    <w:p>
      <w:pPr>
        <w:spacing w:line="400" w:lineRule="atLeast"/>
        <w:ind w:firstLine="480" w:firstLineChars="200"/>
        <w:rPr>
          <w:sz w:val="24"/>
        </w:rPr>
      </w:pPr>
      <w:r>
        <w:rPr>
          <w:sz w:val="24"/>
        </w:rPr>
        <w:t xml:space="preserve">3.7.7 </w:t>
      </w:r>
      <w:r>
        <w:rPr>
          <w:rFonts w:hint="eastAsia"/>
          <w:sz w:val="24"/>
        </w:rPr>
        <w:t>投标文件不得采用活页夹装订，否则，</w:t>
      </w:r>
      <w:r>
        <w:rPr>
          <w:rFonts w:hint="eastAsia"/>
          <w:sz w:val="24"/>
          <w:lang w:eastAsia="zh-CN"/>
        </w:rPr>
        <w:t>采购人</w:t>
      </w:r>
      <w:r>
        <w:rPr>
          <w:rFonts w:hint="eastAsia"/>
          <w:sz w:val="24"/>
        </w:rPr>
        <w:t>对由于投标文件装订松散而造成的丢失或其他后果不承担任何责任。</w:t>
      </w:r>
    </w:p>
    <w:p>
      <w:pPr>
        <w:spacing w:line="400" w:lineRule="atLeast"/>
        <w:ind w:firstLine="480" w:firstLineChars="200"/>
        <w:rPr>
          <w:sz w:val="24"/>
        </w:rPr>
      </w:pPr>
    </w:p>
    <w:p>
      <w:pPr>
        <w:pStyle w:val="7"/>
        <w:ind w:firstLine="0"/>
        <w:jc w:val="left"/>
        <w:rPr>
          <w:rFonts w:eastAsia="黑体"/>
          <w:i w:val="0"/>
          <w:sz w:val="28"/>
        </w:rPr>
      </w:pPr>
      <w:bookmarkStart w:id="15" w:name="_Toc490154367"/>
      <w:r>
        <w:rPr>
          <w:rFonts w:eastAsia="黑体"/>
          <w:i w:val="0"/>
          <w:sz w:val="28"/>
        </w:rPr>
        <w:t xml:space="preserve">4. </w:t>
      </w:r>
      <w:r>
        <w:rPr>
          <w:rFonts w:hint="eastAsia" w:eastAsia="黑体"/>
          <w:i w:val="0"/>
          <w:sz w:val="28"/>
        </w:rPr>
        <w:t>投标</w:t>
      </w:r>
      <w:bookmarkEnd w:id="15"/>
      <w:r>
        <w:rPr>
          <w:rFonts w:eastAsia="黑体"/>
          <w:i w:val="0"/>
          <w:sz w:val="28"/>
        </w:rPr>
        <w:tab/>
      </w:r>
    </w:p>
    <w:p>
      <w:pPr>
        <w:spacing w:line="400" w:lineRule="atLeast"/>
        <w:rPr>
          <w:sz w:val="24"/>
        </w:rPr>
      </w:pPr>
      <w:r>
        <w:rPr>
          <w:sz w:val="24"/>
        </w:rPr>
        <w:t xml:space="preserve">4.1 </w:t>
      </w:r>
      <w:r>
        <w:rPr>
          <w:rFonts w:hint="eastAsia" w:eastAsia="黑体"/>
          <w:sz w:val="24"/>
        </w:rPr>
        <w:t>投标文件的密封和标识</w:t>
      </w:r>
    </w:p>
    <w:p>
      <w:pPr>
        <w:spacing w:line="400" w:lineRule="atLeast"/>
        <w:ind w:firstLine="480" w:firstLineChars="200"/>
        <w:rPr>
          <w:sz w:val="24"/>
        </w:rPr>
      </w:pPr>
      <w:r>
        <w:rPr>
          <w:sz w:val="24"/>
        </w:rPr>
        <w:t>4.1.1</w:t>
      </w:r>
      <w:r>
        <w:rPr>
          <w:rFonts w:hint="eastAsia"/>
          <w:sz w:val="24"/>
        </w:rPr>
        <w:t>本次招标采用双信封形式，投标文件第一个信封（商务及技术文件）以及第二个信封（报价文件）应单独密封包装。第一个信封（商务及技术文件）应包装在相应的封套中。第二个信封（报价）应包装在相应的封套中。投标文件电子文件应包在</w:t>
      </w:r>
      <w:r>
        <w:rPr>
          <w:rFonts w:hint="eastAsia"/>
          <w:sz w:val="24"/>
          <w:lang w:eastAsia="zh-CN"/>
        </w:rPr>
        <w:t>（第二个信封）</w:t>
      </w:r>
      <w:r>
        <w:rPr>
          <w:rFonts w:hint="eastAsia"/>
          <w:sz w:val="24"/>
        </w:rPr>
        <w:t>封套里。封套均应加贴封条或加盖密封章，封口处应加盖投标人单位章。</w:t>
      </w:r>
    </w:p>
    <w:p>
      <w:pPr>
        <w:spacing w:line="400" w:lineRule="atLeast"/>
        <w:ind w:firstLine="480" w:firstLineChars="200"/>
        <w:rPr>
          <w:sz w:val="24"/>
        </w:rPr>
      </w:pPr>
      <w:r>
        <w:rPr>
          <w:sz w:val="24"/>
        </w:rPr>
        <w:t>4.1.2</w:t>
      </w:r>
      <w:r>
        <w:rPr>
          <w:rFonts w:hint="eastAsia"/>
          <w:sz w:val="24"/>
        </w:rPr>
        <w:t>投标文件的封套上应清楚地标记“投标文件第一个信封（商务及技术文件）”或“第二个信封（报价文件）”，封套上应写明的其他内容见投标人须知前附表。</w:t>
      </w:r>
    </w:p>
    <w:p>
      <w:pPr>
        <w:spacing w:line="400" w:lineRule="atLeast"/>
        <w:ind w:firstLine="480" w:firstLineChars="200"/>
        <w:rPr>
          <w:sz w:val="24"/>
        </w:rPr>
      </w:pPr>
      <w:r>
        <w:rPr>
          <w:sz w:val="24"/>
        </w:rPr>
        <w:t xml:space="preserve">4.1.3 </w:t>
      </w:r>
      <w:r>
        <w:rPr>
          <w:rFonts w:hint="eastAsia"/>
          <w:sz w:val="24"/>
        </w:rPr>
        <w:t>未按本章第</w:t>
      </w:r>
      <w:r>
        <w:rPr>
          <w:sz w:val="24"/>
        </w:rPr>
        <w:t>4.1.1</w:t>
      </w:r>
      <w:r>
        <w:rPr>
          <w:rFonts w:hint="eastAsia"/>
          <w:sz w:val="24"/>
        </w:rPr>
        <w:t>项和第</w:t>
      </w:r>
      <w:r>
        <w:rPr>
          <w:sz w:val="24"/>
        </w:rPr>
        <w:t>4.1.2</w:t>
      </w:r>
      <w:r>
        <w:rPr>
          <w:rFonts w:hint="eastAsia"/>
          <w:sz w:val="24"/>
        </w:rPr>
        <w:t>项要求对封套进行密封和加写标记的投标文件，</w:t>
      </w:r>
      <w:r>
        <w:rPr>
          <w:rFonts w:hint="eastAsia"/>
          <w:sz w:val="24"/>
          <w:lang w:eastAsia="zh-CN"/>
        </w:rPr>
        <w:t>采购人</w:t>
      </w:r>
      <w:r>
        <w:rPr>
          <w:rFonts w:hint="eastAsia"/>
          <w:sz w:val="24"/>
        </w:rPr>
        <w:t>不予受理。</w:t>
      </w:r>
    </w:p>
    <w:p>
      <w:pPr>
        <w:spacing w:line="400" w:lineRule="atLeast"/>
        <w:ind w:firstLine="480" w:firstLineChars="200"/>
        <w:rPr>
          <w:sz w:val="24"/>
        </w:rPr>
      </w:pPr>
    </w:p>
    <w:p>
      <w:pPr>
        <w:spacing w:line="400" w:lineRule="atLeast"/>
        <w:rPr>
          <w:rFonts w:eastAsia="黑体"/>
          <w:sz w:val="24"/>
        </w:rPr>
      </w:pPr>
      <w:r>
        <w:rPr>
          <w:sz w:val="24"/>
        </w:rPr>
        <w:t>4.2</w:t>
      </w:r>
      <w:r>
        <w:rPr>
          <w:sz w:val="24"/>
        </w:rPr>
        <w:tab/>
      </w:r>
      <w:r>
        <w:rPr>
          <w:rFonts w:hint="eastAsia" w:eastAsia="黑体"/>
          <w:sz w:val="24"/>
        </w:rPr>
        <w:t>投标文件的递交</w:t>
      </w:r>
    </w:p>
    <w:p>
      <w:pPr>
        <w:spacing w:line="400" w:lineRule="atLeast"/>
        <w:ind w:firstLine="480" w:firstLineChars="200"/>
        <w:rPr>
          <w:sz w:val="24"/>
        </w:rPr>
      </w:pPr>
      <w:r>
        <w:rPr>
          <w:sz w:val="24"/>
        </w:rPr>
        <w:t xml:space="preserve">4.2.1 </w:t>
      </w:r>
      <w:r>
        <w:rPr>
          <w:rFonts w:hint="eastAsia"/>
          <w:sz w:val="24"/>
        </w:rPr>
        <w:t>投标人应在本章第</w:t>
      </w:r>
      <w:r>
        <w:rPr>
          <w:sz w:val="24"/>
        </w:rPr>
        <w:t>2.2.2</w:t>
      </w:r>
      <w:r>
        <w:rPr>
          <w:rFonts w:hint="eastAsia"/>
          <w:sz w:val="24"/>
        </w:rPr>
        <w:t>项规定的投标截止时间前递交投标文件。</w:t>
      </w:r>
    </w:p>
    <w:p>
      <w:pPr>
        <w:spacing w:line="400" w:lineRule="atLeast"/>
        <w:ind w:firstLine="480" w:firstLineChars="200"/>
        <w:rPr>
          <w:sz w:val="24"/>
        </w:rPr>
      </w:pPr>
      <w:r>
        <w:rPr>
          <w:sz w:val="24"/>
        </w:rPr>
        <w:t xml:space="preserve">4.2.2 </w:t>
      </w:r>
      <w:r>
        <w:rPr>
          <w:rFonts w:hint="eastAsia"/>
          <w:sz w:val="24"/>
        </w:rPr>
        <w:t>投标人递交投标文件的地点：见</w:t>
      </w:r>
      <w:r>
        <w:rPr>
          <w:sz w:val="24"/>
        </w:rPr>
        <w:t>“</w:t>
      </w:r>
      <w:r>
        <w:rPr>
          <w:rFonts w:hint="eastAsia"/>
          <w:sz w:val="24"/>
        </w:rPr>
        <w:t>投标人须知前附表</w:t>
      </w:r>
      <w:r>
        <w:rPr>
          <w:sz w:val="24"/>
        </w:rPr>
        <w:t>”</w:t>
      </w:r>
      <w:r>
        <w:rPr>
          <w:rFonts w:hint="eastAsia"/>
          <w:sz w:val="24"/>
        </w:rPr>
        <w:t>。</w:t>
      </w:r>
    </w:p>
    <w:p>
      <w:pPr>
        <w:spacing w:line="400" w:lineRule="atLeast"/>
        <w:ind w:firstLine="480" w:firstLineChars="200"/>
        <w:rPr>
          <w:sz w:val="24"/>
        </w:rPr>
      </w:pPr>
      <w:r>
        <w:rPr>
          <w:sz w:val="24"/>
        </w:rPr>
        <w:t>4.2.3</w:t>
      </w:r>
      <w:r>
        <w:rPr>
          <w:rFonts w:hint="eastAsia"/>
          <w:sz w:val="24"/>
        </w:rPr>
        <w:t>未通过第一个信封（商务及技术文件）评审的，对其第二个信封（报价文件）不予拆封，并于第二个信封（报价文件）开标现场退还给投标人；投标人所递交的其它投标文件不予退还。</w:t>
      </w:r>
    </w:p>
    <w:p>
      <w:pPr>
        <w:spacing w:line="400" w:lineRule="atLeast"/>
        <w:ind w:firstLine="480" w:firstLineChars="200"/>
        <w:rPr>
          <w:sz w:val="24"/>
        </w:rPr>
      </w:pPr>
      <w:r>
        <w:rPr>
          <w:sz w:val="24"/>
        </w:rPr>
        <w:t xml:space="preserve">4.2.4 </w:t>
      </w:r>
      <w:r>
        <w:rPr>
          <w:rFonts w:hint="eastAsia"/>
          <w:sz w:val="24"/>
          <w:lang w:eastAsia="zh-CN"/>
        </w:rPr>
        <w:t>采购人</w:t>
      </w:r>
      <w:r>
        <w:rPr>
          <w:rFonts w:hint="eastAsia"/>
          <w:sz w:val="24"/>
        </w:rPr>
        <w:t>收到投标文件后，向投标人出具签收凭证。</w:t>
      </w:r>
    </w:p>
    <w:p>
      <w:pPr>
        <w:spacing w:line="400" w:lineRule="atLeast"/>
        <w:ind w:firstLine="480" w:firstLineChars="200"/>
        <w:rPr>
          <w:sz w:val="24"/>
        </w:rPr>
      </w:pPr>
      <w:r>
        <w:rPr>
          <w:sz w:val="24"/>
        </w:rPr>
        <w:t xml:space="preserve">4.2.5 </w:t>
      </w:r>
      <w:r>
        <w:rPr>
          <w:rFonts w:hint="eastAsia"/>
          <w:sz w:val="24"/>
        </w:rPr>
        <w:t>逾期送达的或者未送达指定地点的投标文件、投标人递交的</w:t>
      </w:r>
      <w:r>
        <w:rPr>
          <w:rFonts w:hint="eastAsia"/>
          <w:sz w:val="24"/>
          <w:lang w:eastAsia="zh-CN"/>
        </w:rPr>
        <w:t>标包</w:t>
      </w:r>
      <w:r>
        <w:rPr>
          <w:rFonts w:hint="eastAsia"/>
          <w:sz w:val="24"/>
        </w:rPr>
        <w:t>为未领取招标文件的</w:t>
      </w:r>
      <w:r>
        <w:rPr>
          <w:rFonts w:hint="eastAsia"/>
          <w:sz w:val="24"/>
          <w:lang w:eastAsia="zh-CN"/>
        </w:rPr>
        <w:t>标包</w:t>
      </w:r>
      <w:r>
        <w:rPr>
          <w:rFonts w:hint="eastAsia"/>
          <w:sz w:val="24"/>
        </w:rPr>
        <w:t>，</w:t>
      </w:r>
      <w:r>
        <w:rPr>
          <w:rFonts w:hint="eastAsia"/>
          <w:sz w:val="24"/>
          <w:lang w:eastAsia="zh-CN"/>
        </w:rPr>
        <w:t>采购人</w:t>
      </w:r>
      <w:r>
        <w:rPr>
          <w:rFonts w:hint="eastAsia"/>
          <w:sz w:val="24"/>
        </w:rPr>
        <w:t>不予受理。</w:t>
      </w:r>
    </w:p>
    <w:p>
      <w:pPr>
        <w:spacing w:line="400" w:lineRule="atLeast"/>
        <w:ind w:firstLine="480" w:firstLineChars="200"/>
        <w:rPr>
          <w:sz w:val="24"/>
        </w:rPr>
      </w:pPr>
      <w:r>
        <w:rPr>
          <w:sz w:val="24"/>
        </w:rPr>
        <w:t>4.2.6</w:t>
      </w:r>
      <w:r>
        <w:rPr>
          <w:rFonts w:hint="eastAsia"/>
          <w:sz w:val="24"/>
        </w:rPr>
        <w:t>在特殊情况下，</w:t>
      </w:r>
      <w:r>
        <w:rPr>
          <w:rFonts w:hint="eastAsia"/>
          <w:sz w:val="24"/>
          <w:lang w:eastAsia="zh-CN"/>
        </w:rPr>
        <w:t>采购人</w:t>
      </w:r>
      <w:r>
        <w:rPr>
          <w:rFonts w:hint="eastAsia"/>
          <w:sz w:val="24"/>
        </w:rPr>
        <w:t>如果决定延后投标截止时间，应在</w:t>
      </w:r>
      <w:r>
        <w:rPr>
          <w:sz w:val="24"/>
        </w:rPr>
        <w:t>“</w:t>
      </w:r>
      <w:r>
        <w:rPr>
          <w:rFonts w:hint="eastAsia"/>
          <w:sz w:val="24"/>
        </w:rPr>
        <w:t>投标人须知前附表</w:t>
      </w:r>
      <w:r>
        <w:rPr>
          <w:sz w:val="24"/>
        </w:rPr>
        <w:t>”</w:t>
      </w:r>
      <w:r>
        <w:rPr>
          <w:rFonts w:hint="eastAsia"/>
          <w:sz w:val="24"/>
        </w:rPr>
        <w:t>规定的时间前，以书面形式通知所有投标人延后投标截止时间。在此情况下，</w:t>
      </w:r>
      <w:r>
        <w:rPr>
          <w:rFonts w:hint="eastAsia"/>
          <w:sz w:val="24"/>
          <w:lang w:eastAsia="zh-CN"/>
        </w:rPr>
        <w:t>采购人</w:t>
      </w:r>
      <w:r>
        <w:rPr>
          <w:rFonts w:hint="eastAsia"/>
          <w:sz w:val="24"/>
        </w:rPr>
        <w:t>和投标人的权利和义务相应延后至新的投标截止时间。</w:t>
      </w:r>
    </w:p>
    <w:p>
      <w:pPr>
        <w:spacing w:line="400" w:lineRule="atLeast"/>
        <w:ind w:firstLine="480" w:firstLineChars="200"/>
        <w:rPr>
          <w:sz w:val="24"/>
        </w:rPr>
      </w:pPr>
    </w:p>
    <w:p>
      <w:pPr>
        <w:spacing w:line="400" w:lineRule="atLeast"/>
        <w:rPr>
          <w:sz w:val="24"/>
        </w:rPr>
      </w:pPr>
      <w:r>
        <w:rPr>
          <w:sz w:val="24"/>
        </w:rPr>
        <w:t xml:space="preserve">4.3 </w:t>
      </w:r>
      <w:r>
        <w:rPr>
          <w:rFonts w:hint="eastAsia" w:eastAsia="黑体"/>
          <w:sz w:val="24"/>
        </w:rPr>
        <w:t>投标文件的修改与撤回</w:t>
      </w:r>
    </w:p>
    <w:p>
      <w:pPr>
        <w:spacing w:line="400" w:lineRule="atLeast"/>
        <w:ind w:firstLine="480" w:firstLineChars="200"/>
        <w:rPr>
          <w:sz w:val="24"/>
        </w:rPr>
      </w:pPr>
      <w:r>
        <w:rPr>
          <w:rFonts w:hint="eastAsia" w:ascii="宋体" w:hAnsi="宋体" w:eastAsia="宋体" w:cs="宋体"/>
          <w:b w:val="0"/>
          <w:i w:val="0"/>
          <w:caps w:val="0"/>
          <w:color w:val="000000"/>
          <w:spacing w:val="0"/>
          <w:sz w:val="24"/>
          <w:szCs w:val="24"/>
          <w:vertAlign w:val="baseline"/>
        </w:rPr>
        <w:t>投标人在投标截止时间前，可以对所递交的投标文件进行补充、修改或者撤回，并书面通知采购人或者采购代理机构。补充、修改的内容应当按照招标文件要求签署、盖章、密封后，作为投标文件的组成部分。</w:t>
      </w:r>
    </w:p>
    <w:p>
      <w:pPr>
        <w:pStyle w:val="7"/>
        <w:ind w:firstLine="0"/>
        <w:jc w:val="left"/>
        <w:rPr>
          <w:sz w:val="24"/>
        </w:rPr>
      </w:pPr>
      <w:bookmarkStart w:id="16" w:name="_Toc490154368"/>
      <w:r>
        <w:rPr>
          <w:rFonts w:eastAsia="黑体"/>
          <w:i w:val="0"/>
          <w:sz w:val="28"/>
        </w:rPr>
        <w:t xml:space="preserve">5. </w:t>
      </w:r>
      <w:r>
        <w:rPr>
          <w:rFonts w:hint="eastAsia" w:eastAsia="黑体"/>
          <w:i w:val="0"/>
          <w:sz w:val="28"/>
        </w:rPr>
        <w:t>开标</w:t>
      </w:r>
      <w:bookmarkEnd w:id="16"/>
    </w:p>
    <w:p>
      <w:pPr>
        <w:spacing w:line="400" w:lineRule="atLeast"/>
        <w:rPr>
          <w:sz w:val="24"/>
        </w:rPr>
      </w:pPr>
      <w:r>
        <w:rPr>
          <w:sz w:val="24"/>
        </w:rPr>
        <w:t xml:space="preserve">5.1 </w:t>
      </w:r>
      <w:r>
        <w:rPr>
          <w:rFonts w:hint="eastAsia" w:eastAsia="黑体"/>
          <w:sz w:val="24"/>
        </w:rPr>
        <w:t>开标时间和地点</w:t>
      </w:r>
    </w:p>
    <w:p>
      <w:pPr>
        <w:spacing w:line="400" w:lineRule="atLeast"/>
        <w:ind w:firstLine="480" w:firstLineChars="200"/>
        <w:rPr>
          <w:sz w:val="24"/>
        </w:rPr>
      </w:pPr>
      <w:r>
        <w:rPr>
          <w:rFonts w:hint="eastAsia"/>
          <w:sz w:val="24"/>
          <w:lang w:eastAsia="zh-CN"/>
        </w:rPr>
        <w:t>采购人</w:t>
      </w:r>
      <w:r>
        <w:rPr>
          <w:rFonts w:hint="eastAsia"/>
          <w:sz w:val="24"/>
        </w:rPr>
        <w:t>将按照本章“投标人须知前附表”第</w:t>
      </w:r>
      <w:r>
        <w:rPr>
          <w:sz w:val="24"/>
        </w:rPr>
        <w:t>5.1</w:t>
      </w:r>
      <w:r>
        <w:rPr>
          <w:rFonts w:hint="eastAsia"/>
          <w:sz w:val="24"/>
        </w:rPr>
        <w:t>款规定的开标时间和地点对投标文件第一个信封（商务及技术文件）和投标文件第二个信封（报价文件）公开开标，并邀请所有投标人的法定代表人或其委托代理人准时参加。</w:t>
      </w:r>
    </w:p>
    <w:p>
      <w:pPr>
        <w:spacing w:line="400" w:lineRule="atLeast"/>
        <w:ind w:firstLine="480" w:firstLineChars="200"/>
        <w:rPr>
          <w:sz w:val="24"/>
        </w:rPr>
      </w:pPr>
      <w:r>
        <w:rPr>
          <w:rFonts w:hint="eastAsia"/>
          <w:sz w:val="24"/>
        </w:rPr>
        <w:t>投标人若未派法定代表人或委托代理人出席开标活动，或未在开标记录上签字，视为该投标人默认开标结果。</w:t>
      </w:r>
    </w:p>
    <w:p>
      <w:pPr>
        <w:spacing w:line="400" w:lineRule="atLeast"/>
        <w:ind w:firstLine="480" w:firstLineChars="200"/>
        <w:rPr>
          <w:sz w:val="24"/>
        </w:rPr>
      </w:pPr>
    </w:p>
    <w:p>
      <w:pPr>
        <w:spacing w:line="400" w:lineRule="atLeast"/>
        <w:rPr>
          <w:sz w:val="24"/>
        </w:rPr>
      </w:pPr>
      <w:r>
        <w:rPr>
          <w:sz w:val="24"/>
        </w:rPr>
        <w:t>5.2</w:t>
      </w:r>
      <w:r>
        <w:rPr>
          <w:sz w:val="24"/>
        </w:rPr>
        <w:tab/>
      </w:r>
      <w:r>
        <w:rPr>
          <w:rFonts w:hint="eastAsia" w:eastAsia="黑体"/>
          <w:sz w:val="24"/>
        </w:rPr>
        <w:t>开标程序</w:t>
      </w:r>
    </w:p>
    <w:p>
      <w:pPr>
        <w:spacing w:line="400" w:lineRule="atLeast"/>
        <w:ind w:firstLine="480" w:firstLineChars="200"/>
        <w:rPr>
          <w:sz w:val="24"/>
        </w:rPr>
      </w:pPr>
      <w:r>
        <w:rPr>
          <w:sz w:val="24"/>
        </w:rPr>
        <w:t xml:space="preserve">5.2.1 </w:t>
      </w:r>
      <w:r>
        <w:rPr>
          <w:rFonts w:hint="eastAsia"/>
          <w:sz w:val="24"/>
        </w:rPr>
        <w:t>主持人按下列程序对投标文件第一个信封（商务及技术文件）进行开标：</w:t>
      </w:r>
    </w:p>
    <w:p>
      <w:pPr>
        <w:spacing w:line="400" w:lineRule="atLeast"/>
        <w:ind w:firstLine="480" w:firstLineChars="200"/>
        <w:rPr>
          <w:sz w:val="24"/>
        </w:rPr>
      </w:pPr>
      <w:r>
        <w:rPr>
          <w:sz w:val="24"/>
        </w:rPr>
        <w:t>(1)</w:t>
      </w:r>
      <w:r>
        <w:rPr>
          <w:rFonts w:hint="eastAsia"/>
          <w:sz w:val="24"/>
        </w:rPr>
        <w:t>宣布开标纪律；</w:t>
      </w:r>
    </w:p>
    <w:p>
      <w:pPr>
        <w:spacing w:line="400" w:lineRule="atLeast"/>
        <w:ind w:firstLine="480" w:firstLineChars="200"/>
        <w:rPr>
          <w:sz w:val="24"/>
        </w:rPr>
      </w:pPr>
      <w:r>
        <w:rPr>
          <w:sz w:val="24"/>
        </w:rPr>
        <w:t>(2)</w:t>
      </w:r>
      <w:r>
        <w:rPr>
          <w:rFonts w:hint="eastAsia"/>
          <w:sz w:val="24"/>
        </w:rPr>
        <w:t>公布在投标截止时间前递交投标文件的投标人名称，并点名确认投标人是否派人到场；</w:t>
      </w:r>
    </w:p>
    <w:p>
      <w:pPr>
        <w:spacing w:line="400" w:lineRule="atLeast"/>
        <w:ind w:firstLine="480" w:firstLineChars="200"/>
        <w:rPr>
          <w:sz w:val="24"/>
        </w:rPr>
      </w:pPr>
      <w:r>
        <w:rPr>
          <w:sz w:val="24"/>
        </w:rPr>
        <w:t>(3)</w:t>
      </w:r>
      <w:r>
        <w:rPr>
          <w:rFonts w:hint="eastAsia"/>
          <w:sz w:val="24"/>
        </w:rPr>
        <w:t>宣布开标人、唱标人、记录人等有关人员姓名；</w:t>
      </w:r>
    </w:p>
    <w:p>
      <w:pPr>
        <w:spacing w:line="400" w:lineRule="atLeast"/>
        <w:ind w:firstLine="480" w:firstLineChars="200"/>
        <w:rPr>
          <w:sz w:val="24"/>
        </w:rPr>
      </w:pPr>
      <w:r>
        <w:rPr>
          <w:sz w:val="24"/>
        </w:rPr>
        <w:t>(4)</w:t>
      </w:r>
      <w:r>
        <w:rPr>
          <w:rFonts w:hint="eastAsia"/>
          <w:sz w:val="24"/>
        </w:rPr>
        <w:t>按照“投标人须知前附表”规定检查投标文件的密封情况；</w:t>
      </w:r>
    </w:p>
    <w:p>
      <w:pPr>
        <w:spacing w:line="400" w:lineRule="atLeast"/>
        <w:ind w:firstLine="480" w:firstLineChars="200"/>
        <w:rPr>
          <w:sz w:val="24"/>
        </w:rPr>
      </w:pPr>
      <w:r>
        <w:rPr>
          <w:sz w:val="24"/>
        </w:rPr>
        <w:t>(5)</w:t>
      </w:r>
      <w:r>
        <w:rPr>
          <w:rFonts w:hint="eastAsia"/>
          <w:sz w:val="24"/>
        </w:rPr>
        <w:t>按照“投标人须知前附表”的规定确定并宣布投标文件开标顺序；</w:t>
      </w:r>
    </w:p>
    <w:p>
      <w:pPr>
        <w:spacing w:line="400" w:lineRule="atLeast"/>
        <w:ind w:firstLine="480" w:firstLineChars="200"/>
        <w:rPr>
          <w:sz w:val="24"/>
        </w:rPr>
      </w:pPr>
      <w:r>
        <w:rPr>
          <w:sz w:val="24"/>
        </w:rPr>
        <w:t>(6)</w:t>
      </w:r>
      <w:r>
        <w:rPr>
          <w:rFonts w:hint="eastAsia"/>
          <w:sz w:val="24"/>
        </w:rPr>
        <w:t>按照宣布的开标顺序当众开标，公布投标人名称、</w:t>
      </w:r>
      <w:r>
        <w:rPr>
          <w:rFonts w:hint="eastAsia"/>
          <w:sz w:val="24"/>
          <w:lang w:eastAsia="zh-CN"/>
        </w:rPr>
        <w:t>标包</w:t>
      </w:r>
      <w:r>
        <w:rPr>
          <w:rFonts w:hint="eastAsia"/>
          <w:sz w:val="24"/>
        </w:rPr>
        <w:t>名称、投标函的相关内容，并记录在案；</w:t>
      </w:r>
    </w:p>
    <w:p>
      <w:pPr>
        <w:spacing w:line="400" w:lineRule="atLeast"/>
        <w:ind w:firstLine="480" w:firstLineChars="200"/>
        <w:rPr>
          <w:sz w:val="24"/>
        </w:rPr>
      </w:pPr>
      <w:r>
        <w:rPr>
          <w:sz w:val="24"/>
        </w:rPr>
        <w:t>(7)</w:t>
      </w:r>
      <w:r>
        <w:rPr>
          <w:rFonts w:hint="eastAsia"/>
          <w:sz w:val="24"/>
        </w:rPr>
        <w:t>投标人代表、</w:t>
      </w:r>
      <w:r>
        <w:rPr>
          <w:rFonts w:hint="eastAsia"/>
          <w:sz w:val="24"/>
          <w:lang w:eastAsia="zh-CN"/>
        </w:rPr>
        <w:t>采购人</w:t>
      </w:r>
      <w:r>
        <w:rPr>
          <w:rFonts w:hint="eastAsia"/>
          <w:sz w:val="24"/>
        </w:rPr>
        <w:t>代表、记录人等有关人员在开标记录上签字确认；</w:t>
      </w:r>
    </w:p>
    <w:p>
      <w:pPr>
        <w:spacing w:line="400" w:lineRule="atLeast"/>
        <w:ind w:firstLine="480" w:firstLineChars="200"/>
        <w:rPr>
          <w:sz w:val="24"/>
        </w:rPr>
      </w:pPr>
      <w:r>
        <w:rPr>
          <w:sz w:val="24"/>
        </w:rPr>
        <w:t>(8)</w:t>
      </w:r>
      <w:r>
        <w:rPr>
          <w:rFonts w:hint="eastAsia"/>
          <w:sz w:val="24"/>
        </w:rPr>
        <w:t>开标会议结束。</w:t>
      </w:r>
    </w:p>
    <w:p>
      <w:pPr>
        <w:spacing w:line="400" w:lineRule="atLeast"/>
        <w:ind w:firstLine="480" w:firstLineChars="200"/>
        <w:rPr>
          <w:sz w:val="24"/>
        </w:rPr>
      </w:pPr>
      <w:r>
        <w:rPr>
          <w:sz w:val="24"/>
        </w:rPr>
        <w:t xml:space="preserve">5.2.2 </w:t>
      </w:r>
      <w:r>
        <w:rPr>
          <w:rFonts w:hint="eastAsia"/>
          <w:sz w:val="24"/>
        </w:rPr>
        <w:t>若</w:t>
      </w:r>
      <w:r>
        <w:rPr>
          <w:rFonts w:hint="eastAsia"/>
          <w:sz w:val="24"/>
          <w:lang w:eastAsia="zh-CN"/>
        </w:rPr>
        <w:t>采购人</w:t>
      </w:r>
      <w:r>
        <w:rPr>
          <w:rFonts w:hint="eastAsia"/>
          <w:sz w:val="24"/>
        </w:rPr>
        <w:t>宣读的内容与投标文件不符时，投标人有权在开标现场提出异议，当场核查确认之后，可重新宣读其投标文件。若投标人现场未提出异议，则认为投标人已确认</w:t>
      </w:r>
      <w:r>
        <w:rPr>
          <w:rFonts w:hint="eastAsia"/>
          <w:sz w:val="24"/>
          <w:lang w:eastAsia="zh-CN"/>
        </w:rPr>
        <w:t>采购人</w:t>
      </w:r>
      <w:r>
        <w:rPr>
          <w:rFonts w:hint="eastAsia"/>
          <w:sz w:val="24"/>
        </w:rPr>
        <w:t>宣读的内容。</w:t>
      </w:r>
    </w:p>
    <w:p>
      <w:pPr>
        <w:spacing w:line="400" w:lineRule="atLeast"/>
        <w:ind w:firstLine="480" w:firstLineChars="200"/>
        <w:rPr>
          <w:sz w:val="24"/>
        </w:rPr>
      </w:pPr>
      <w:r>
        <w:rPr>
          <w:sz w:val="24"/>
        </w:rPr>
        <w:t xml:space="preserve">5.2.3 </w:t>
      </w:r>
      <w:r>
        <w:rPr>
          <w:rFonts w:hint="eastAsia"/>
          <w:sz w:val="24"/>
        </w:rPr>
        <w:t>投标文件第二个信封（报价文件）不予开封，统一密封保存。</w:t>
      </w:r>
    </w:p>
    <w:p>
      <w:pPr>
        <w:spacing w:line="400" w:lineRule="atLeast"/>
        <w:ind w:firstLine="480" w:firstLineChars="200"/>
        <w:rPr>
          <w:sz w:val="24"/>
        </w:rPr>
      </w:pPr>
      <w:r>
        <w:rPr>
          <w:sz w:val="24"/>
        </w:rPr>
        <w:t xml:space="preserve">5.2.4 </w:t>
      </w:r>
      <w:r>
        <w:rPr>
          <w:rFonts w:hint="eastAsia"/>
          <w:sz w:val="24"/>
          <w:lang w:eastAsia="zh-CN"/>
        </w:rPr>
        <w:t>采购人</w:t>
      </w:r>
      <w:r>
        <w:rPr>
          <w:rFonts w:hint="eastAsia"/>
          <w:sz w:val="24"/>
        </w:rPr>
        <w:t>将按照本章第</w:t>
      </w:r>
      <w:r>
        <w:rPr>
          <w:sz w:val="24"/>
        </w:rPr>
        <w:t>5.1</w:t>
      </w:r>
      <w:r>
        <w:rPr>
          <w:rFonts w:hint="eastAsia"/>
          <w:sz w:val="24"/>
        </w:rPr>
        <w:t>款规定的时间和地点对投标文件第二个信封（报价文件）进行开标。主持人按下列程序进行开标：</w:t>
      </w:r>
    </w:p>
    <w:p>
      <w:pPr>
        <w:spacing w:line="400" w:lineRule="atLeast"/>
        <w:ind w:firstLine="480" w:firstLineChars="200"/>
        <w:rPr>
          <w:sz w:val="24"/>
        </w:rPr>
      </w:pPr>
      <w:r>
        <w:rPr>
          <w:sz w:val="24"/>
        </w:rPr>
        <w:t>(1)</w:t>
      </w:r>
      <w:r>
        <w:rPr>
          <w:rFonts w:hint="eastAsia"/>
          <w:sz w:val="24"/>
        </w:rPr>
        <w:t>宣布开标纪律；</w:t>
      </w:r>
    </w:p>
    <w:p>
      <w:pPr>
        <w:spacing w:line="400" w:lineRule="atLeast"/>
        <w:ind w:firstLine="480" w:firstLineChars="200"/>
        <w:rPr>
          <w:sz w:val="24"/>
        </w:rPr>
      </w:pPr>
      <w:r>
        <w:rPr>
          <w:sz w:val="24"/>
        </w:rPr>
        <w:t>(2)</w:t>
      </w:r>
      <w:r>
        <w:rPr>
          <w:rFonts w:hint="eastAsia"/>
          <w:sz w:val="24"/>
        </w:rPr>
        <w:t>当众拆开投标文件第一个信封（商务及技术文件）评审结果的密封袋，宣布通过投标文件第一个信封（商务及技术文件）评审的投标人名单，并点名确认投标人是否派人到场；</w:t>
      </w:r>
    </w:p>
    <w:p>
      <w:pPr>
        <w:spacing w:line="400" w:lineRule="atLeast"/>
        <w:ind w:firstLine="480" w:firstLineChars="200"/>
        <w:rPr>
          <w:sz w:val="24"/>
        </w:rPr>
      </w:pPr>
      <w:r>
        <w:rPr>
          <w:sz w:val="24"/>
        </w:rPr>
        <w:t>(3)</w:t>
      </w:r>
      <w:r>
        <w:rPr>
          <w:rFonts w:hint="eastAsia"/>
          <w:sz w:val="24"/>
        </w:rPr>
        <w:t>宣布开标人、唱标人、记录人等有关人员姓名；</w:t>
      </w:r>
    </w:p>
    <w:p>
      <w:pPr>
        <w:spacing w:line="400" w:lineRule="atLeast"/>
        <w:ind w:firstLine="480" w:firstLineChars="200"/>
        <w:rPr>
          <w:sz w:val="24"/>
        </w:rPr>
      </w:pPr>
      <w:r>
        <w:rPr>
          <w:sz w:val="24"/>
        </w:rPr>
        <w:t>(4)</w:t>
      </w:r>
      <w:r>
        <w:rPr>
          <w:rFonts w:hint="eastAsia"/>
          <w:sz w:val="24"/>
        </w:rPr>
        <w:t>按照“投标人须知前附表”规定检查投标文件的密封情况；</w:t>
      </w:r>
    </w:p>
    <w:p>
      <w:pPr>
        <w:spacing w:line="400" w:lineRule="atLeast"/>
        <w:ind w:firstLine="480" w:firstLineChars="200"/>
        <w:rPr>
          <w:sz w:val="24"/>
        </w:rPr>
      </w:pPr>
      <w:r>
        <w:rPr>
          <w:sz w:val="24"/>
        </w:rPr>
        <w:t>(5)</w:t>
      </w:r>
      <w:r>
        <w:rPr>
          <w:rFonts w:hint="eastAsia"/>
          <w:sz w:val="24"/>
        </w:rPr>
        <w:t>按照“投标人须知前附表”的规定确定并宣布投标文件开标顺序；</w:t>
      </w:r>
    </w:p>
    <w:p>
      <w:pPr>
        <w:spacing w:line="400" w:lineRule="atLeast"/>
        <w:ind w:firstLine="480" w:firstLineChars="200"/>
        <w:rPr>
          <w:sz w:val="24"/>
        </w:rPr>
      </w:pPr>
      <w:r>
        <w:rPr>
          <w:sz w:val="24"/>
        </w:rPr>
        <w:t>(6)</w:t>
      </w:r>
      <w:r>
        <w:rPr>
          <w:rFonts w:hint="eastAsia"/>
          <w:sz w:val="24"/>
        </w:rPr>
        <w:t>按照宣布的开标顺序对通过投标文件第一个信封（商务及技术文件）评审的投标文件第二个信封（报价文件）当众开标，公布投标文件第二个信封（报价文件）的投标人名称、合同段名称、投标报价，并记录在案；</w:t>
      </w:r>
    </w:p>
    <w:p>
      <w:pPr>
        <w:spacing w:line="400" w:lineRule="atLeast"/>
        <w:ind w:firstLine="480" w:firstLineChars="200"/>
        <w:rPr>
          <w:sz w:val="24"/>
        </w:rPr>
      </w:pPr>
      <w:r>
        <w:rPr>
          <w:sz w:val="24"/>
        </w:rPr>
        <w:t>(7)</w:t>
      </w:r>
      <w:r>
        <w:rPr>
          <w:rFonts w:hint="eastAsia"/>
          <w:sz w:val="24"/>
        </w:rPr>
        <w:t>投标人代表、</w:t>
      </w:r>
      <w:r>
        <w:rPr>
          <w:rFonts w:hint="eastAsia"/>
          <w:sz w:val="24"/>
          <w:lang w:eastAsia="zh-CN"/>
        </w:rPr>
        <w:t>采购人</w:t>
      </w:r>
      <w:r>
        <w:rPr>
          <w:rFonts w:hint="eastAsia"/>
          <w:sz w:val="24"/>
        </w:rPr>
        <w:t>代表、记录人等有关人员在开标记录上签字确认；</w:t>
      </w:r>
    </w:p>
    <w:p>
      <w:pPr>
        <w:spacing w:line="400" w:lineRule="atLeast"/>
        <w:ind w:firstLine="480" w:firstLineChars="200"/>
        <w:rPr>
          <w:sz w:val="24"/>
        </w:rPr>
      </w:pPr>
      <w:r>
        <w:rPr>
          <w:sz w:val="24"/>
        </w:rPr>
        <w:t>(8)</w:t>
      </w:r>
      <w:r>
        <w:rPr>
          <w:rFonts w:hint="eastAsia"/>
          <w:sz w:val="24"/>
        </w:rPr>
        <w:t>开标会议结束。</w:t>
      </w:r>
    </w:p>
    <w:p>
      <w:pPr>
        <w:spacing w:line="400" w:lineRule="atLeast"/>
        <w:ind w:firstLine="480" w:firstLineChars="200"/>
        <w:rPr>
          <w:sz w:val="24"/>
        </w:rPr>
      </w:pPr>
      <w:r>
        <w:rPr>
          <w:sz w:val="24"/>
        </w:rPr>
        <w:t xml:space="preserve">5.2.5 </w:t>
      </w:r>
      <w:r>
        <w:rPr>
          <w:rFonts w:hint="eastAsia"/>
          <w:sz w:val="24"/>
        </w:rPr>
        <w:t>第二个信封（报价文件）开标过程中，若</w:t>
      </w:r>
      <w:r>
        <w:rPr>
          <w:rFonts w:hint="eastAsia"/>
          <w:sz w:val="24"/>
          <w:lang w:eastAsia="zh-CN"/>
        </w:rPr>
        <w:t>采购人</w:t>
      </w:r>
      <w:r>
        <w:rPr>
          <w:rFonts w:hint="eastAsia"/>
          <w:sz w:val="24"/>
        </w:rPr>
        <w:t>发现投标人未在报价函上填写投标总价，</w:t>
      </w:r>
      <w:r>
        <w:rPr>
          <w:rFonts w:hint="eastAsia"/>
          <w:sz w:val="24"/>
          <w:lang w:eastAsia="zh-CN"/>
        </w:rPr>
        <w:t>采购人</w:t>
      </w:r>
      <w:r>
        <w:rPr>
          <w:rFonts w:hint="eastAsia"/>
          <w:sz w:val="24"/>
        </w:rPr>
        <w:t>应如实记录后提交给评标委员会。</w:t>
      </w:r>
    </w:p>
    <w:p>
      <w:pPr>
        <w:spacing w:line="400" w:lineRule="atLeast"/>
        <w:ind w:firstLine="480" w:firstLineChars="200"/>
        <w:rPr>
          <w:sz w:val="24"/>
        </w:rPr>
      </w:pPr>
      <w:r>
        <w:rPr>
          <w:sz w:val="24"/>
        </w:rPr>
        <w:t>5.2.6</w:t>
      </w:r>
      <w:r>
        <w:rPr>
          <w:rFonts w:hint="eastAsia"/>
          <w:sz w:val="24"/>
        </w:rPr>
        <w:t>若</w:t>
      </w:r>
      <w:r>
        <w:rPr>
          <w:rFonts w:hint="eastAsia"/>
          <w:sz w:val="24"/>
          <w:lang w:eastAsia="zh-CN"/>
        </w:rPr>
        <w:t>采购人</w:t>
      </w:r>
      <w:r>
        <w:rPr>
          <w:rFonts w:hint="eastAsia"/>
          <w:sz w:val="24"/>
        </w:rPr>
        <w:t>宣读的内容与投标文件不符时，投标人有权在开标现场提出异议，当场核查确认之后，可重新宣读其投标文件。若投标人现场未提出异议，则认为投标人已确认</w:t>
      </w:r>
      <w:r>
        <w:rPr>
          <w:rFonts w:hint="eastAsia"/>
          <w:sz w:val="24"/>
          <w:lang w:eastAsia="zh-CN"/>
        </w:rPr>
        <w:t>采购人</w:t>
      </w:r>
      <w:r>
        <w:rPr>
          <w:rFonts w:hint="eastAsia"/>
          <w:sz w:val="24"/>
        </w:rPr>
        <w:t>宣读的内容。</w:t>
      </w:r>
    </w:p>
    <w:p>
      <w:pPr>
        <w:spacing w:line="400" w:lineRule="atLeast"/>
        <w:ind w:firstLine="480" w:firstLineChars="200"/>
        <w:rPr>
          <w:sz w:val="24"/>
        </w:rPr>
      </w:pPr>
    </w:p>
    <w:p>
      <w:pPr>
        <w:spacing w:line="400" w:lineRule="atLeast"/>
        <w:rPr>
          <w:sz w:val="24"/>
        </w:rPr>
      </w:pPr>
      <w:r>
        <w:rPr>
          <w:sz w:val="24"/>
        </w:rPr>
        <w:t xml:space="preserve">5.3 </w:t>
      </w:r>
      <w:r>
        <w:rPr>
          <w:rFonts w:hint="eastAsia" w:eastAsia="黑体"/>
          <w:sz w:val="24"/>
        </w:rPr>
        <w:t>开标异议</w:t>
      </w:r>
    </w:p>
    <w:p>
      <w:pPr>
        <w:spacing w:line="400" w:lineRule="atLeast"/>
        <w:ind w:firstLine="480" w:firstLineChars="200"/>
        <w:rPr>
          <w:sz w:val="24"/>
        </w:rPr>
      </w:pPr>
      <w:r>
        <w:rPr>
          <w:rFonts w:hint="eastAsia"/>
          <w:sz w:val="24"/>
        </w:rPr>
        <w:t>投标人对开标有异议的，应当在开标现场提出，</w:t>
      </w:r>
      <w:r>
        <w:rPr>
          <w:rFonts w:hint="eastAsia"/>
          <w:sz w:val="24"/>
          <w:lang w:eastAsia="zh-CN"/>
        </w:rPr>
        <w:t>采购人</w:t>
      </w:r>
      <w:r>
        <w:rPr>
          <w:rFonts w:hint="eastAsia"/>
          <w:sz w:val="24"/>
        </w:rPr>
        <w:t>当场作出答复，并制作记录。</w:t>
      </w:r>
    </w:p>
    <w:p>
      <w:pPr>
        <w:spacing w:line="400" w:lineRule="atLeast"/>
        <w:ind w:firstLine="480" w:firstLineChars="200"/>
        <w:rPr>
          <w:sz w:val="24"/>
        </w:rPr>
      </w:pPr>
    </w:p>
    <w:p>
      <w:pPr>
        <w:pStyle w:val="7"/>
        <w:ind w:firstLine="0"/>
        <w:jc w:val="left"/>
        <w:rPr>
          <w:rFonts w:eastAsia="黑体"/>
          <w:i w:val="0"/>
          <w:sz w:val="28"/>
        </w:rPr>
      </w:pPr>
      <w:bookmarkStart w:id="17" w:name="_Toc490154369"/>
      <w:r>
        <w:rPr>
          <w:rFonts w:eastAsia="黑体"/>
          <w:i w:val="0"/>
          <w:sz w:val="28"/>
        </w:rPr>
        <w:t xml:space="preserve">6. </w:t>
      </w:r>
      <w:r>
        <w:rPr>
          <w:rFonts w:hint="eastAsia" w:eastAsia="黑体"/>
          <w:i w:val="0"/>
          <w:sz w:val="28"/>
        </w:rPr>
        <w:t>评标</w:t>
      </w:r>
      <w:bookmarkEnd w:id="17"/>
    </w:p>
    <w:p>
      <w:pPr>
        <w:spacing w:line="400" w:lineRule="atLeast"/>
        <w:rPr>
          <w:rFonts w:eastAsia="黑体"/>
          <w:sz w:val="24"/>
        </w:rPr>
      </w:pPr>
      <w:r>
        <w:rPr>
          <w:sz w:val="24"/>
        </w:rPr>
        <w:t>6.1</w:t>
      </w:r>
      <w:r>
        <w:rPr>
          <w:sz w:val="24"/>
        </w:rPr>
        <w:tab/>
      </w:r>
      <w:r>
        <w:rPr>
          <w:rFonts w:hint="eastAsia" w:eastAsia="黑体"/>
          <w:sz w:val="24"/>
        </w:rPr>
        <w:t>评标委员会</w:t>
      </w:r>
    </w:p>
    <w:p>
      <w:pPr>
        <w:spacing w:line="400" w:lineRule="atLeast"/>
        <w:ind w:firstLine="480" w:firstLineChars="200"/>
        <w:rPr>
          <w:sz w:val="24"/>
        </w:rPr>
      </w:pPr>
      <w:r>
        <w:rPr>
          <w:sz w:val="24"/>
        </w:rPr>
        <w:t xml:space="preserve">6.1.1 </w:t>
      </w:r>
      <w:r>
        <w:rPr>
          <w:rFonts w:hint="eastAsia"/>
          <w:sz w:val="24"/>
        </w:rPr>
        <w:t>评标由</w:t>
      </w:r>
      <w:r>
        <w:rPr>
          <w:rFonts w:hint="eastAsia"/>
          <w:sz w:val="24"/>
          <w:lang w:eastAsia="zh-CN"/>
        </w:rPr>
        <w:t>采购人</w:t>
      </w:r>
      <w:r>
        <w:rPr>
          <w:rFonts w:hint="eastAsia"/>
          <w:sz w:val="24"/>
        </w:rPr>
        <w:t>依法组建的评标委员会负责。评标委员会由有关技术、经济等方面的专家等组成。评标委员会人数为</w:t>
      </w:r>
      <w:r>
        <w:rPr>
          <w:rFonts w:hint="eastAsia"/>
          <w:sz w:val="24"/>
          <w:lang w:val="en-US" w:eastAsia="zh-CN"/>
        </w:rPr>
        <w:t>7</w:t>
      </w:r>
      <w:r>
        <w:rPr>
          <w:rFonts w:hint="eastAsia"/>
          <w:sz w:val="24"/>
        </w:rPr>
        <w:t>人</w:t>
      </w:r>
      <w:r>
        <w:rPr>
          <w:rFonts w:hint="eastAsia"/>
          <w:sz w:val="24"/>
          <w:lang w:val="en-US" w:eastAsia="zh-CN"/>
        </w:rPr>
        <w:t>及</w:t>
      </w:r>
      <w:r>
        <w:rPr>
          <w:rFonts w:hint="eastAsia"/>
          <w:sz w:val="24"/>
        </w:rPr>
        <w:t>以上单数，其中技术、经济等方面的专家人数应不少于成员总数的</w:t>
      </w:r>
      <w:r>
        <w:rPr>
          <w:sz w:val="24"/>
        </w:rPr>
        <w:t>2/3</w:t>
      </w:r>
      <w:r>
        <w:rPr>
          <w:rFonts w:hint="eastAsia"/>
          <w:sz w:val="24"/>
        </w:rPr>
        <w:t>，具体构成见</w:t>
      </w:r>
      <w:r>
        <w:rPr>
          <w:sz w:val="24"/>
        </w:rPr>
        <w:t>“</w:t>
      </w:r>
      <w:r>
        <w:rPr>
          <w:rFonts w:hint="eastAsia"/>
          <w:sz w:val="24"/>
        </w:rPr>
        <w:t>投标人须知前附表</w:t>
      </w:r>
      <w:r>
        <w:rPr>
          <w:sz w:val="24"/>
        </w:rPr>
        <w:t>”</w:t>
      </w:r>
      <w:r>
        <w:rPr>
          <w:rFonts w:hint="eastAsia"/>
          <w:sz w:val="24"/>
        </w:rPr>
        <w:t>。</w:t>
      </w:r>
    </w:p>
    <w:p>
      <w:pPr>
        <w:spacing w:line="400" w:lineRule="atLeast"/>
        <w:ind w:firstLine="480" w:firstLineChars="200"/>
        <w:rPr>
          <w:rFonts w:hint="eastAsia"/>
          <w:sz w:val="24"/>
          <w:szCs w:val="24"/>
          <w:lang w:val="en-US" w:eastAsia="zh-CN"/>
        </w:rPr>
      </w:pPr>
      <w:r>
        <w:rPr>
          <w:rFonts w:hint="eastAsia"/>
          <w:sz w:val="24"/>
          <w:szCs w:val="24"/>
          <w:lang w:val="en-US" w:eastAsia="zh-CN"/>
        </w:rPr>
        <w:t>6.1.2 评审专家与参加采购活动的供应商存在下列利害关系之一的,应当回避:</w:t>
      </w:r>
    </w:p>
    <w:p>
      <w:pPr>
        <w:spacing w:line="400" w:lineRule="atLeast"/>
        <w:ind w:firstLine="480" w:firstLineChars="200"/>
        <w:rPr>
          <w:rFonts w:hint="eastAsia"/>
          <w:sz w:val="24"/>
          <w:szCs w:val="24"/>
          <w:lang w:val="en-US" w:eastAsia="zh-CN"/>
        </w:rPr>
      </w:pPr>
      <w:r>
        <w:rPr>
          <w:rFonts w:hint="eastAsia"/>
          <w:sz w:val="24"/>
          <w:szCs w:val="24"/>
          <w:lang w:val="en-US" w:eastAsia="zh-CN"/>
        </w:rPr>
        <w:t>(一)参加采购活动前三年内,与供应商存在劳动关系,或者担任过供应商的董事、监事,或者是供应商的控股股东或实际控制人;</w:t>
      </w:r>
    </w:p>
    <w:p>
      <w:pPr>
        <w:spacing w:line="400" w:lineRule="atLeast"/>
        <w:ind w:firstLine="480" w:firstLineChars="200"/>
        <w:rPr>
          <w:rFonts w:hint="eastAsia"/>
          <w:sz w:val="24"/>
          <w:szCs w:val="24"/>
          <w:lang w:val="en-US" w:eastAsia="zh-CN"/>
        </w:rPr>
      </w:pPr>
      <w:r>
        <w:rPr>
          <w:rFonts w:hint="eastAsia"/>
          <w:sz w:val="24"/>
          <w:szCs w:val="24"/>
          <w:lang w:val="en-US" w:eastAsia="zh-CN"/>
        </w:rPr>
        <w:t>(二)与供应商的法定代表人或者负责人有夫妻、直系血亲、三代以内旁系血亲或者近姻亲关系;</w:t>
      </w:r>
    </w:p>
    <w:p>
      <w:pPr>
        <w:spacing w:line="400" w:lineRule="atLeast"/>
        <w:ind w:firstLine="480" w:firstLineChars="200"/>
        <w:rPr>
          <w:sz w:val="24"/>
        </w:rPr>
      </w:pPr>
      <w:r>
        <w:rPr>
          <w:rFonts w:hint="eastAsia"/>
          <w:sz w:val="24"/>
          <w:szCs w:val="24"/>
          <w:lang w:val="en-US" w:eastAsia="zh-CN"/>
        </w:rPr>
        <w:t>(三)与供应商有其他可能影响政府采购活动公平、公正进行的关系。</w:t>
      </w:r>
    </w:p>
    <w:p>
      <w:pPr>
        <w:spacing w:line="400" w:lineRule="atLeast"/>
        <w:rPr>
          <w:rFonts w:eastAsia="黑体"/>
          <w:sz w:val="24"/>
        </w:rPr>
      </w:pPr>
      <w:r>
        <w:rPr>
          <w:sz w:val="24"/>
        </w:rPr>
        <w:t>6.2</w:t>
      </w:r>
      <w:r>
        <w:rPr>
          <w:rFonts w:hint="eastAsia" w:eastAsia="黑体"/>
          <w:sz w:val="24"/>
        </w:rPr>
        <w:t>评标原则</w:t>
      </w:r>
    </w:p>
    <w:p>
      <w:pPr>
        <w:spacing w:line="400" w:lineRule="atLeast"/>
        <w:ind w:firstLine="480" w:firstLineChars="200"/>
        <w:rPr>
          <w:sz w:val="24"/>
        </w:rPr>
      </w:pPr>
      <w:r>
        <w:rPr>
          <w:rFonts w:hint="eastAsia"/>
          <w:sz w:val="24"/>
        </w:rPr>
        <w:t>评标活动遵循公平、公正、科学、择优的原则。</w:t>
      </w:r>
    </w:p>
    <w:p>
      <w:pPr>
        <w:spacing w:line="400" w:lineRule="atLeast"/>
        <w:ind w:firstLine="480" w:firstLineChars="200"/>
        <w:rPr>
          <w:sz w:val="24"/>
        </w:rPr>
      </w:pPr>
    </w:p>
    <w:p>
      <w:pPr>
        <w:spacing w:line="400" w:lineRule="atLeast"/>
        <w:rPr>
          <w:rFonts w:eastAsia="黑体"/>
          <w:sz w:val="24"/>
        </w:rPr>
      </w:pPr>
      <w:r>
        <w:rPr>
          <w:sz w:val="24"/>
        </w:rPr>
        <w:t>6.3</w:t>
      </w:r>
      <w:r>
        <w:rPr>
          <w:rFonts w:hint="eastAsia" w:eastAsia="黑体"/>
          <w:sz w:val="24"/>
        </w:rPr>
        <w:t>评标</w:t>
      </w:r>
    </w:p>
    <w:p>
      <w:pPr>
        <w:spacing w:line="400" w:lineRule="atLeast"/>
        <w:ind w:firstLine="480" w:firstLineChars="200"/>
        <w:rPr>
          <w:sz w:val="24"/>
        </w:rPr>
      </w:pPr>
      <w:r>
        <w:rPr>
          <w:rFonts w:hint="eastAsia"/>
          <w:sz w:val="24"/>
        </w:rPr>
        <w:t>本招标项目采用的评标方法见</w:t>
      </w:r>
      <w:r>
        <w:rPr>
          <w:sz w:val="24"/>
        </w:rPr>
        <w:t>“</w:t>
      </w:r>
      <w:r>
        <w:rPr>
          <w:rFonts w:hint="eastAsia"/>
          <w:sz w:val="24"/>
        </w:rPr>
        <w:t>投标人须知前附表</w:t>
      </w:r>
      <w:r>
        <w:rPr>
          <w:sz w:val="24"/>
        </w:rPr>
        <w:t>”</w:t>
      </w:r>
      <w:r>
        <w:rPr>
          <w:rFonts w:hint="eastAsia"/>
          <w:sz w:val="24"/>
        </w:rPr>
        <w:t>。评标委员会按照第三章</w:t>
      </w:r>
      <w:r>
        <w:rPr>
          <w:sz w:val="24"/>
        </w:rPr>
        <w:t>“</w:t>
      </w:r>
      <w:r>
        <w:rPr>
          <w:rFonts w:hint="eastAsia"/>
          <w:sz w:val="24"/>
        </w:rPr>
        <w:t>评标办法</w:t>
      </w:r>
      <w:r>
        <w:rPr>
          <w:sz w:val="24"/>
        </w:rPr>
        <w:t>”</w:t>
      </w:r>
      <w:r>
        <w:rPr>
          <w:rFonts w:hint="eastAsia"/>
          <w:sz w:val="24"/>
        </w:rPr>
        <w:t>的规定对投标文件进行评审。第三章</w:t>
      </w:r>
      <w:r>
        <w:rPr>
          <w:sz w:val="24"/>
        </w:rPr>
        <w:t>“</w:t>
      </w:r>
      <w:r>
        <w:rPr>
          <w:rFonts w:hint="eastAsia"/>
          <w:sz w:val="24"/>
        </w:rPr>
        <w:t>评标办法</w:t>
      </w:r>
      <w:r>
        <w:rPr>
          <w:sz w:val="24"/>
        </w:rPr>
        <w:t>”</w:t>
      </w:r>
      <w:r>
        <w:rPr>
          <w:rFonts w:hint="eastAsia"/>
          <w:sz w:val="24"/>
        </w:rPr>
        <w:t>没有规定的方法、评审因素和评分值，不作为评标依据。</w:t>
      </w:r>
    </w:p>
    <w:p>
      <w:pPr>
        <w:spacing w:line="400" w:lineRule="atLeast"/>
        <w:ind w:firstLine="480" w:firstLineChars="200"/>
        <w:rPr>
          <w:sz w:val="24"/>
        </w:rPr>
      </w:pPr>
    </w:p>
    <w:p>
      <w:pPr>
        <w:spacing w:line="400" w:lineRule="atLeast"/>
        <w:rPr>
          <w:sz w:val="24"/>
        </w:rPr>
      </w:pPr>
      <w:r>
        <w:rPr>
          <w:sz w:val="24"/>
        </w:rPr>
        <w:t xml:space="preserve">6.4 </w:t>
      </w:r>
      <w:r>
        <w:rPr>
          <w:rFonts w:hint="eastAsia" w:eastAsia="黑体"/>
          <w:sz w:val="24"/>
          <w:lang w:eastAsia="zh-CN"/>
        </w:rPr>
        <w:t>中标结果公告</w:t>
      </w:r>
      <w:r>
        <w:rPr>
          <w:rFonts w:hint="eastAsia" w:eastAsia="黑体"/>
          <w:sz w:val="24"/>
        </w:rPr>
        <w:t>及异议</w:t>
      </w:r>
    </w:p>
    <w:p>
      <w:pPr>
        <w:spacing w:line="360" w:lineRule="auto"/>
        <w:ind w:firstLine="480" w:firstLineChars="200"/>
        <w:rPr>
          <w:rFonts w:ascii="宋体" w:hAnsi="宋体"/>
          <w:sz w:val="24"/>
          <w:highlight w:val="none"/>
        </w:rPr>
      </w:pPr>
      <w:bookmarkStart w:id="18" w:name="_Toc353450675"/>
      <w:r>
        <w:rPr>
          <w:rFonts w:hint="eastAsia" w:ascii="宋体" w:hAnsi="宋体"/>
          <w:sz w:val="24"/>
          <w:highlight w:val="none"/>
          <w:lang w:eastAsia="zh-CN"/>
        </w:rPr>
        <w:t>（</w:t>
      </w:r>
      <w:r>
        <w:rPr>
          <w:rFonts w:hint="eastAsia" w:ascii="宋体" w:hAnsi="宋体"/>
          <w:sz w:val="24"/>
          <w:highlight w:val="none"/>
          <w:lang w:val="en-US" w:eastAsia="zh-CN"/>
        </w:rPr>
        <w:t>1</w:t>
      </w:r>
      <w:r>
        <w:rPr>
          <w:rFonts w:hint="eastAsia" w:ascii="宋体" w:hAnsi="宋体"/>
          <w:sz w:val="24"/>
          <w:highlight w:val="none"/>
          <w:lang w:eastAsia="zh-CN"/>
        </w:rPr>
        <w:t>）</w:t>
      </w:r>
      <w:r>
        <w:rPr>
          <w:rFonts w:hint="eastAsia" w:ascii="宋体" w:hAnsi="宋体"/>
          <w:sz w:val="24"/>
          <w:highlight w:val="none"/>
        </w:rPr>
        <w:t>采购代理机构在评标结束后五个工作日内将评标结果报告送达采购单位，采购单位在收到评标结果报告后五个工作日内，按照评标结果报告中推荐的中标候选单位顺序确定中标单位，同时书面复函采购代理机构。</w:t>
      </w:r>
    </w:p>
    <w:p>
      <w:pPr>
        <w:numPr>
          <w:ilvl w:val="0"/>
          <w:numId w:val="0"/>
        </w:numPr>
        <w:tabs>
          <w:tab w:val="left" w:pos="0"/>
        </w:tabs>
        <w:overflowPunct w:val="0"/>
        <w:topLinePunct/>
        <w:spacing w:line="360" w:lineRule="auto"/>
        <w:ind w:firstLine="480" w:firstLineChars="200"/>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lang w:val="en-US" w:eastAsia="zh-CN"/>
        </w:rPr>
        <w:t>2</w:t>
      </w:r>
      <w:r>
        <w:rPr>
          <w:rFonts w:hint="eastAsia" w:ascii="宋体" w:hAnsi="宋体"/>
          <w:sz w:val="24"/>
          <w:highlight w:val="none"/>
          <w:lang w:eastAsia="zh-CN"/>
        </w:rPr>
        <w:t>）</w:t>
      </w:r>
      <w:r>
        <w:rPr>
          <w:rFonts w:hint="eastAsia" w:ascii="宋体" w:hAnsi="宋体"/>
          <w:sz w:val="24"/>
          <w:highlight w:val="none"/>
        </w:rPr>
        <w:t>采购代理机构收到采购单位“定标复函”后，在财政部门指定的政府采购信息媒体上发布公告，公示期无异议后，向中标单位发出“中标通知书”。</w:t>
      </w:r>
    </w:p>
    <w:p>
      <w:pPr>
        <w:spacing w:line="360" w:lineRule="auto"/>
        <w:rPr>
          <w:rFonts w:ascii="宋体" w:hAnsi="宋体"/>
          <w:sz w:val="24"/>
          <w:highlight w:val="none"/>
        </w:rPr>
      </w:pPr>
      <w:r>
        <w:rPr>
          <w:rFonts w:hint="eastAsia" w:ascii="宋体" w:hAnsi="宋体"/>
          <w:sz w:val="24"/>
          <w:highlight w:val="none"/>
        </w:rPr>
        <w:t xml:space="preserve">    （3）投标人对中标公告有异议的，应依照《中华人民共和国政府采购法》及财政部相关法规规定的程序，向采购人、采购代理机构提出书面质疑。</w:t>
      </w:r>
    </w:p>
    <w:p>
      <w:pPr>
        <w:spacing w:line="360" w:lineRule="auto"/>
        <w:rPr>
          <w:rFonts w:ascii="宋体" w:hAnsi="宋体"/>
          <w:sz w:val="24"/>
          <w:highlight w:val="none"/>
        </w:rPr>
      </w:pPr>
      <w:r>
        <w:rPr>
          <w:rFonts w:hint="eastAsia" w:ascii="宋体" w:hAnsi="宋体"/>
          <w:sz w:val="24"/>
          <w:highlight w:val="none"/>
        </w:rPr>
        <w:t xml:space="preserve">    （4）中标通知书发出后，采购人改变中标结果的或者中标人放弃中标的，应当承担相应的法律责任。</w:t>
      </w:r>
    </w:p>
    <w:p>
      <w:pPr>
        <w:spacing w:line="360" w:lineRule="auto"/>
        <w:rPr>
          <w:rFonts w:ascii="宋体" w:hAnsi="宋体"/>
          <w:sz w:val="24"/>
          <w:highlight w:val="none"/>
        </w:rPr>
      </w:pPr>
      <w:r>
        <w:rPr>
          <w:rFonts w:hint="eastAsia" w:ascii="宋体" w:hAnsi="宋体"/>
          <w:sz w:val="24"/>
          <w:highlight w:val="none"/>
        </w:rPr>
        <w:t xml:space="preserve">    （5）中标人因不可抗力或者自身原因不能履行政府采购合同的，采购人可以与排序在中标人之后第一位的中标候选人签订政府采购合同，以此类推至第二位。</w:t>
      </w:r>
    </w:p>
    <w:p>
      <w:pPr>
        <w:spacing w:line="400" w:lineRule="atLeast"/>
        <w:rPr>
          <w:sz w:val="24"/>
        </w:rPr>
      </w:pPr>
      <w:r>
        <w:rPr>
          <w:sz w:val="24"/>
        </w:rPr>
        <w:t xml:space="preserve">6.5 </w:t>
      </w:r>
      <w:r>
        <w:rPr>
          <w:rFonts w:hint="eastAsia" w:eastAsia="黑体"/>
          <w:sz w:val="24"/>
        </w:rPr>
        <w:t>履约能力的审查</w:t>
      </w:r>
      <w:bookmarkEnd w:id="18"/>
    </w:p>
    <w:p>
      <w:pPr>
        <w:spacing w:line="400" w:lineRule="atLeast"/>
        <w:ind w:firstLine="480" w:firstLineChars="200"/>
        <w:rPr>
          <w:sz w:val="24"/>
        </w:rPr>
      </w:pPr>
      <w:r>
        <w:rPr>
          <w:rFonts w:hint="eastAsia"/>
          <w:sz w:val="24"/>
        </w:rPr>
        <w:t>如果中标候选人的经营、财务状况发生较大变化或者存在违法行为，</w:t>
      </w:r>
      <w:r>
        <w:rPr>
          <w:rFonts w:hint="eastAsia"/>
          <w:sz w:val="24"/>
          <w:lang w:eastAsia="zh-CN"/>
        </w:rPr>
        <w:t>采购人</w:t>
      </w:r>
      <w:r>
        <w:rPr>
          <w:rFonts w:hint="eastAsia"/>
          <w:sz w:val="24"/>
        </w:rPr>
        <w:t>认为可能影响其履约能力的，应当在发出中标通知书前，在行政监督部门的监督下召集原评标委员会按照招标文件规定的标准和方法审查确认。</w:t>
      </w:r>
    </w:p>
    <w:p>
      <w:pPr>
        <w:spacing w:line="400" w:lineRule="atLeast"/>
        <w:ind w:firstLine="480" w:firstLineChars="200"/>
        <w:rPr>
          <w:sz w:val="24"/>
        </w:rPr>
      </w:pPr>
    </w:p>
    <w:p>
      <w:pPr>
        <w:pStyle w:val="7"/>
        <w:ind w:firstLine="0"/>
        <w:jc w:val="left"/>
        <w:rPr>
          <w:rFonts w:eastAsia="黑体"/>
          <w:i w:val="0"/>
          <w:sz w:val="28"/>
        </w:rPr>
      </w:pPr>
      <w:bookmarkStart w:id="19" w:name="_Toc490154370"/>
      <w:r>
        <w:rPr>
          <w:rFonts w:eastAsia="黑体"/>
          <w:i w:val="0"/>
          <w:sz w:val="28"/>
        </w:rPr>
        <w:t xml:space="preserve">7. </w:t>
      </w:r>
      <w:r>
        <w:rPr>
          <w:rFonts w:hint="eastAsia" w:eastAsia="黑体"/>
          <w:i w:val="0"/>
          <w:sz w:val="28"/>
        </w:rPr>
        <w:t>合同授予</w:t>
      </w:r>
      <w:bookmarkEnd w:id="19"/>
    </w:p>
    <w:p>
      <w:pPr>
        <w:spacing w:line="400" w:lineRule="atLeast"/>
        <w:rPr>
          <w:rFonts w:eastAsia="黑体"/>
          <w:sz w:val="24"/>
        </w:rPr>
      </w:pPr>
      <w:r>
        <w:rPr>
          <w:sz w:val="24"/>
        </w:rPr>
        <w:t>7.1</w:t>
      </w:r>
      <w:r>
        <w:rPr>
          <w:sz w:val="24"/>
        </w:rPr>
        <w:tab/>
      </w:r>
      <w:r>
        <w:rPr>
          <w:rFonts w:hint="eastAsia" w:eastAsia="黑体"/>
          <w:sz w:val="24"/>
        </w:rPr>
        <w:t>定标</w:t>
      </w:r>
    </w:p>
    <w:p>
      <w:pPr>
        <w:spacing w:line="400" w:lineRule="atLeast"/>
        <w:ind w:firstLine="480" w:firstLineChars="200"/>
        <w:rPr>
          <w:sz w:val="24"/>
          <w:highlight w:val="none"/>
        </w:rPr>
      </w:pPr>
      <w:r>
        <w:rPr>
          <w:rFonts w:hint="eastAsia"/>
          <w:sz w:val="24"/>
          <w:highlight w:val="none"/>
          <w:lang w:eastAsia="zh-CN"/>
        </w:rPr>
        <w:t>采购人</w:t>
      </w:r>
      <w:r>
        <w:rPr>
          <w:rFonts w:hint="eastAsia"/>
          <w:sz w:val="24"/>
          <w:highlight w:val="none"/>
        </w:rPr>
        <w:t>依据</w:t>
      </w:r>
      <w:r>
        <w:rPr>
          <w:rFonts w:hint="eastAsia" w:ascii="宋体" w:hAnsi="宋体"/>
          <w:sz w:val="24"/>
          <w:highlight w:val="none"/>
        </w:rPr>
        <w:t>按照评标结果报告中推荐的中标候选单位顺序确定中标单位，同时书面复函采购代理机构。</w:t>
      </w:r>
    </w:p>
    <w:p>
      <w:pPr>
        <w:spacing w:line="400" w:lineRule="atLeast"/>
        <w:ind w:firstLine="480" w:firstLineChars="200"/>
        <w:rPr>
          <w:sz w:val="24"/>
          <w:highlight w:val="none"/>
        </w:rPr>
      </w:pPr>
      <w:r>
        <w:rPr>
          <w:rFonts w:hint="eastAsia"/>
          <w:sz w:val="24"/>
          <w:highlight w:val="none"/>
        </w:rPr>
        <w:t>中标、成交结果应当自中标、成交供应商确定之日起２个工作日内在</w:t>
      </w:r>
      <w:r>
        <w:rPr>
          <w:rFonts w:hint="eastAsia"/>
          <w:sz w:val="24"/>
          <w:highlight w:val="none"/>
          <w:lang w:eastAsia="zh-CN"/>
        </w:rPr>
        <w:t>陕西</w:t>
      </w:r>
      <w:r>
        <w:rPr>
          <w:rFonts w:hint="eastAsia"/>
          <w:sz w:val="24"/>
          <w:highlight w:val="none"/>
        </w:rPr>
        <w:t>政府采购网（</w:t>
      </w:r>
      <w:r>
        <w:rPr>
          <w:sz w:val="24"/>
          <w:highlight w:val="none"/>
        </w:rPr>
        <w:t>www.ccgp.gov.cn</w:t>
      </w:r>
      <w:r>
        <w:rPr>
          <w:rFonts w:hint="eastAsia"/>
          <w:sz w:val="24"/>
          <w:highlight w:val="none"/>
        </w:rPr>
        <w:t>）公告，公告期限为１个工作日。</w:t>
      </w:r>
    </w:p>
    <w:p>
      <w:pPr>
        <w:spacing w:line="400" w:lineRule="atLeast"/>
        <w:ind w:firstLine="480" w:firstLineChars="200"/>
        <w:rPr>
          <w:sz w:val="24"/>
          <w:highlight w:val="none"/>
        </w:rPr>
      </w:pPr>
    </w:p>
    <w:p>
      <w:pPr>
        <w:spacing w:line="400" w:lineRule="atLeast"/>
        <w:rPr>
          <w:rFonts w:eastAsia="黑体"/>
          <w:sz w:val="24"/>
          <w:highlight w:val="none"/>
        </w:rPr>
      </w:pPr>
      <w:r>
        <w:rPr>
          <w:sz w:val="24"/>
          <w:highlight w:val="none"/>
        </w:rPr>
        <w:t xml:space="preserve">7.2 </w:t>
      </w:r>
      <w:r>
        <w:rPr>
          <w:rFonts w:hint="eastAsia" w:eastAsia="黑体"/>
          <w:sz w:val="24"/>
          <w:highlight w:val="none"/>
        </w:rPr>
        <w:t>中标通知</w:t>
      </w:r>
    </w:p>
    <w:p>
      <w:pPr>
        <w:spacing w:line="400" w:lineRule="atLeast"/>
        <w:ind w:firstLine="480" w:firstLineChars="200"/>
        <w:rPr>
          <w:sz w:val="24"/>
          <w:highlight w:val="none"/>
        </w:rPr>
      </w:pPr>
      <w:r>
        <w:rPr>
          <w:rFonts w:hint="eastAsia"/>
          <w:sz w:val="24"/>
          <w:highlight w:val="none"/>
        </w:rPr>
        <w:t>在本章第</w:t>
      </w:r>
      <w:r>
        <w:rPr>
          <w:sz w:val="24"/>
          <w:highlight w:val="none"/>
        </w:rPr>
        <w:t>3.3</w:t>
      </w:r>
      <w:r>
        <w:rPr>
          <w:rFonts w:hint="eastAsia"/>
          <w:sz w:val="24"/>
          <w:highlight w:val="none"/>
        </w:rPr>
        <w:t>款规定的投标有效期内，</w:t>
      </w:r>
      <w:r>
        <w:rPr>
          <w:rFonts w:hint="eastAsia"/>
          <w:sz w:val="24"/>
          <w:highlight w:val="none"/>
          <w:lang w:eastAsia="zh-CN"/>
        </w:rPr>
        <w:t>采购代理机构</w:t>
      </w:r>
      <w:r>
        <w:rPr>
          <w:rFonts w:hint="eastAsia"/>
          <w:sz w:val="24"/>
          <w:highlight w:val="none"/>
        </w:rPr>
        <w:t>以书面形式向中标人发出中标通知书，同时将中标结果通知未中标的投标人。中标人在收到中标通知书后，无正当理由拒签合同协议书的，由</w:t>
      </w:r>
      <w:r>
        <w:rPr>
          <w:rFonts w:hint="eastAsia"/>
          <w:sz w:val="24"/>
          <w:highlight w:val="none"/>
          <w:lang w:eastAsia="zh-CN"/>
        </w:rPr>
        <w:t>采购人</w:t>
      </w:r>
      <w:r>
        <w:rPr>
          <w:rFonts w:hint="eastAsia"/>
          <w:sz w:val="24"/>
          <w:highlight w:val="none"/>
        </w:rPr>
        <w:t>将其行为作为不良记录</w:t>
      </w:r>
      <w:r>
        <w:rPr>
          <w:rFonts w:hint="eastAsia"/>
          <w:sz w:val="24"/>
          <w:highlight w:val="none"/>
          <w:lang w:eastAsia="zh-CN"/>
        </w:rPr>
        <w:t>。</w:t>
      </w:r>
      <w:r>
        <w:rPr>
          <w:rFonts w:hint="eastAsia"/>
          <w:sz w:val="24"/>
          <w:highlight w:val="none"/>
        </w:rPr>
        <w:t>纳入</w:t>
      </w:r>
      <w:r>
        <w:rPr>
          <w:rFonts w:hint="eastAsia"/>
          <w:sz w:val="24"/>
          <w:highlight w:val="none"/>
          <w:lang w:val="en-US" w:eastAsia="zh-CN"/>
        </w:rPr>
        <w:t>财政部门不良行为记录及</w:t>
      </w:r>
      <w:r>
        <w:rPr>
          <w:rFonts w:hint="eastAsia"/>
          <w:sz w:val="24"/>
          <w:highlight w:val="none"/>
        </w:rPr>
        <w:t>公路建设市场信用信息管理系统。</w:t>
      </w:r>
    </w:p>
    <w:p>
      <w:pPr>
        <w:spacing w:line="400" w:lineRule="atLeast"/>
        <w:ind w:firstLine="480" w:firstLineChars="200"/>
        <w:rPr>
          <w:sz w:val="24"/>
        </w:rPr>
      </w:pPr>
    </w:p>
    <w:p>
      <w:pPr>
        <w:spacing w:line="400" w:lineRule="atLeast"/>
        <w:rPr>
          <w:rFonts w:eastAsia="黑体"/>
          <w:sz w:val="24"/>
        </w:rPr>
      </w:pPr>
      <w:r>
        <w:rPr>
          <w:rFonts w:eastAsia="黑体"/>
          <w:sz w:val="24"/>
        </w:rPr>
        <w:t>7.3</w:t>
      </w:r>
      <w:r>
        <w:rPr>
          <w:rFonts w:eastAsia="黑体"/>
          <w:sz w:val="24"/>
        </w:rPr>
        <w:tab/>
      </w:r>
      <w:r>
        <w:rPr>
          <w:rFonts w:hint="eastAsia" w:eastAsia="黑体"/>
          <w:sz w:val="24"/>
        </w:rPr>
        <w:t>履约担保</w:t>
      </w:r>
    </w:p>
    <w:p>
      <w:pPr>
        <w:spacing w:line="400" w:lineRule="atLeast"/>
        <w:ind w:firstLine="480" w:firstLineChars="200"/>
        <w:rPr>
          <w:sz w:val="24"/>
        </w:rPr>
      </w:pPr>
      <w:r>
        <w:rPr>
          <w:sz w:val="24"/>
        </w:rPr>
        <w:t>7.3.1</w:t>
      </w:r>
      <w:r>
        <w:rPr>
          <w:rFonts w:hint="eastAsia"/>
          <w:sz w:val="24"/>
        </w:rPr>
        <w:t>在签订合同前，中标人应按</w:t>
      </w:r>
      <w:r>
        <w:rPr>
          <w:sz w:val="24"/>
        </w:rPr>
        <w:t>“</w:t>
      </w:r>
      <w:r>
        <w:rPr>
          <w:rFonts w:hint="eastAsia"/>
          <w:sz w:val="24"/>
        </w:rPr>
        <w:t>投标人须知前附表</w:t>
      </w:r>
      <w:r>
        <w:rPr>
          <w:sz w:val="24"/>
        </w:rPr>
        <w:t>”</w:t>
      </w:r>
      <w:r>
        <w:rPr>
          <w:rFonts w:hint="eastAsia"/>
          <w:sz w:val="24"/>
        </w:rPr>
        <w:t>规定的金额、担保形式和招标文件第四章</w:t>
      </w:r>
      <w:r>
        <w:rPr>
          <w:sz w:val="24"/>
        </w:rPr>
        <w:t>“</w:t>
      </w:r>
      <w:r>
        <w:rPr>
          <w:rFonts w:hint="eastAsia"/>
          <w:sz w:val="24"/>
        </w:rPr>
        <w:t>技术咨询合同格式</w:t>
      </w:r>
      <w:r>
        <w:rPr>
          <w:sz w:val="24"/>
        </w:rPr>
        <w:t>”</w:t>
      </w:r>
      <w:r>
        <w:rPr>
          <w:rFonts w:hint="eastAsia"/>
          <w:sz w:val="24"/>
        </w:rPr>
        <w:t>规定的履约担保格式向</w:t>
      </w:r>
      <w:r>
        <w:rPr>
          <w:rFonts w:hint="eastAsia"/>
          <w:sz w:val="24"/>
          <w:lang w:eastAsia="zh-CN"/>
        </w:rPr>
        <w:t>采购人</w:t>
      </w:r>
      <w:r>
        <w:rPr>
          <w:rFonts w:hint="eastAsia"/>
          <w:sz w:val="24"/>
        </w:rPr>
        <w:t>提交履约担保。采用银行保函时，出具银行保函的银行级别在</w:t>
      </w:r>
      <w:r>
        <w:rPr>
          <w:sz w:val="24"/>
        </w:rPr>
        <w:t>“</w:t>
      </w:r>
      <w:r>
        <w:rPr>
          <w:rFonts w:hint="eastAsia"/>
          <w:sz w:val="24"/>
        </w:rPr>
        <w:t>投标人须知前附表</w:t>
      </w:r>
      <w:r>
        <w:rPr>
          <w:sz w:val="24"/>
        </w:rPr>
        <w:t>”</w:t>
      </w:r>
      <w:r>
        <w:rPr>
          <w:rFonts w:hint="eastAsia"/>
          <w:sz w:val="24"/>
        </w:rPr>
        <w:t>中说明，所需的费用由中标人承担，中标人应保证银行保函有效。</w:t>
      </w:r>
    </w:p>
    <w:p>
      <w:pPr>
        <w:spacing w:line="400" w:lineRule="atLeast"/>
        <w:ind w:firstLine="480" w:firstLineChars="200"/>
        <w:rPr>
          <w:sz w:val="24"/>
        </w:rPr>
      </w:pPr>
      <w:r>
        <w:rPr>
          <w:sz w:val="24"/>
        </w:rPr>
        <w:t xml:space="preserve">7.3.2 </w:t>
      </w:r>
      <w:r>
        <w:rPr>
          <w:rFonts w:hint="eastAsia"/>
          <w:sz w:val="24"/>
        </w:rPr>
        <w:t>中标人不能按本章第</w:t>
      </w:r>
      <w:r>
        <w:rPr>
          <w:sz w:val="24"/>
        </w:rPr>
        <w:t>7.3.1</w:t>
      </w:r>
      <w:r>
        <w:rPr>
          <w:rFonts w:hint="eastAsia"/>
          <w:sz w:val="24"/>
        </w:rPr>
        <w:t>项要求提交履约担保的，视为放弃中标，由</w:t>
      </w:r>
      <w:r>
        <w:rPr>
          <w:rFonts w:hint="eastAsia"/>
          <w:sz w:val="24"/>
          <w:lang w:eastAsia="zh-CN"/>
        </w:rPr>
        <w:t>采购人</w:t>
      </w:r>
      <w:r>
        <w:rPr>
          <w:rFonts w:hint="eastAsia"/>
          <w:sz w:val="24"/>
        </w:rPr>
        <w:t>将其行为作为不良记录纳入公路建设市场信用信息管理系统。</w:t>
      </w:r>
    </w:p>
    <w:p>
      <w:pPr>
        <w:spacing w:line="400" w:lineRule="atLeast"/>
        <w:ind w:firstLine="480" w:firstLineChars="200"/>
        <w:rPr>
          <w:sz w:val="24"/>
        </w:rPr>
      </w:pPr>
    </w:p>
    <w:p>
      <w:pPr>
        <w:spacing w:line="400" w:lineRule="atLeast"/>
        <w:rPr>
          <w:rFonts w:eastAsia="黑体"/>
          <w:sz w:val="24"/>
        </w:rPr>
      </w:pPr>
      <w:r>
        <w:rPr>
          <w:rFonts w:eastAsia="黑体"/>
          <w:sz w:val="24"/>
        </w:rPr>
        <w:t xml:space="preserve">7.4 </w:t>
      </w:r>
      <w:r>
        <w:rPr>
          <w:rFonts w:hint="eastAsia" w:eastAsia="黑体"/>
          <w:sz w:val="24"/>
        </w:rPr>
        <w:t>签订合同</w:t>
      </w:r>
    </w:p>
    <w:p>
      <w:pPr>
        <w:spacing w:line="400" w:lineRule="atLeast"/>
        <w:ind w:firstLine="480" w:firstLineChars="200"/>
        <w:rPr>
          <w:rFonts w:hint="eastAsia" w:eastAsia="宋体"/>
          <w:sz w:val="24"/>
          <w:highlight w:val="none"/>
          <w:lang w:eastAsia="zh-CN"/>
        </w:rPr>
      </w:pPr>
      <w:r>
        <w:rPr>
          <w:sz w:val="24"/>
        </w:rPr>
        <w:t xml:space="preserve">7.4.1 </w:t>
      </w:r>
      <w:r>
        <w:rPr>
          <w:rFonts w:hint="eastAsia"/>
          <w:sz w:val="24"/>
          <w:lang w:eastAsia="zh-CN"/>
        </w:rPr>
        <w:t>采购人</w:t>
      </w:r>
      <w:r>
        <w:rPr>
          <w:rFonts w:hint="eastAsia"/>
          <w:sz w:val="24"/>
        </w:rPr>
        <w:t>和中标人应当自中标通知书发出之后的规定时间内根据招标文件和中标人的投标文件订立书面合同。中标人无正当理由拒签合同的，或在签订合同时向</w:t>
      </w:r>
      <w:r>
        <w:rPr>
          <w:rFonts w:hint="eastAsia"/>
          <w:sz w:val="24"/>
          <w:lang w:eastAsia="zh-CN"/>
        </w:rPr>
        <w:t>采购人</w:t>
      </w:r>
      <w:r>
        <w:rPr>
          <w:rFonts w:hint="eastAsia"/>
          <w:sz w:val="24"/>
        </w:rPr>
        <w:t>提出附加条件，</w:t>
      </w:r>
      <w:r>
        <w:rPr>
          <w:rFonts w:hint="eastAsia"/>
          <w:sz w:val="24"/>
          <w:lang w:eastAsia="zh-CN"/>
        </w:rPr>
        <w:t>采购人</w:t>
      </w:r>
      <w:r>
        <w:rPr>
          <w:rFonts w:hint="eastAsia"/>
          <w:sz w:val="24"/>
        </w:rPr>
        <w:t>取消其中标资格，</w:t>
      </w:r>
      <w:r>
        <w:rPr>
          <w:rFonts w:hint="eastAsia"/>
          <w:sz w:val="24"/>
          <w:highlight w:val="none"/>
        </w:rPr>
        <w:t>将其行为作为不良记录纳入</w:t>
      </w:r>
      <w:r>
        <w:rPr>
          <w:rFonts w:hint="eastAsia"/>
          <w:sz w:val="24"/>
          <w:highlight w:val="none"/>
          <w:lang w:val="en-US" w:eastAsia="zh-CN"/>
        </w:rPr>
        <w:t>财政部门不良行为记录及</w:t>
      </w:r>
      <w:r>
        <w:rPr>
          <w:rFonts w:hint="eastAsia"/>
          <w:sz w:val="24"/>
          <w:highlight w:val="none"/>
        </w:rPr>
        <w:t>公路建设市场信用信息管理系统</w:t>
      </w:r>
      <w:r>
        <w:rPr>
          <w:rFonts w:hint="eastAsia"/>
          <w:sz w:val="24"/>
          <w:highlight w:val="none"/>
          <w:lang w:eastAsia="zh-CN"/>
        </w:rPr>
        <w:t>。</w:t>
      </w:r>
    </w:p>
    <w:p>
      <w:pPr>
        <w:spacing w:line="400" w:lineRule="atLeast"/>
        <w:ind w:firstLine="480" w:firstLineChars="200"/>
        <w:rPr>
          <w:sz w:val="24"/>
        </w:rPr>
      </w:pPr>
      <w:r>
        <w:rPr>
          <w:sz w:val="24"/>
        </w:rPr>
        <w:t>7.4.2</w:t>
      </w:r>
      <w:r>
        <w:rPr>
          <w:rFonts w:hint="eastAsia"/>
          <w:sz w:val="24"/>
          <w:lang w:eastAsia="zh-CN"/>
        </w:rPr>
        <w:t>采购人</w:t>
      </w:r>
      <w:r>
        <w:rPr>
          <w:rFonts w:hint="eastAsia"/>
          <w:sz w:val="24"/>
        </w:rPr>
        <w:t>不得以压低技术咨询服务费、增加工作量等作为中标的条件，不得与中标人再行订立背离合同实质性内容的其他协议。</w:t>
      </w:r>
    </w:p>
    <w:p>
      <w:pPr>
        <w:spacing w:line="400" w:lineRule="atLeast"/>
        <w:ind w:firstLine="480" w:firstLineChars="200"/>
        <w:rPr>
          <w:sz w:val="24"/>
        </w:rPr>
      </w:pPr>
      <w:r>
        <w:rPr>
          <w:sz w:val="24"/>
        </w:rPr>
        <w:t xml:space="preserve">7.4.3 </w:t>
      </w:r>
      <w:r>
        <w:rPr>
          <w:rFonts w:hint="eastAsia"/>
          <w:sz w:val="24"/>
        </w:rPr>
        <w:t>签约合同价的确定原则如下：</w:t>
      </w:r>
    </w:p>
    <w:p>
      <w:pPr>
        <w:spacing w:line="400" w:lineRule="atLeast"/>
        <w:ind w:firstLine="480" w:firstLineChars="200"/>
        <w:rPr>
          <w:sz w:val="24"/>
        </w:rPr>
      </w:pPr>
      <w:r>
        <w:rPr>
          <w:sz w:val="24"/>
        </w:rPr>
        <w:t xml:space="preserve">(1) </w:t>
      </w:r>
      <w:r>
        <w:rPr>
          <w:rFonts w:hint="eastAsia"/>
          <w:sz w:val="24"/>
        </w:rPr>
        <w:t>按照评标办法规定对投标报价进行修正后，若修正后的最终投标报价小于第二个信封开标时的报价函文字报价，则签订合同时以修正后的最终投标报价为准；</w:t>
      </w:r>
    </w:p>
    <w:p>
      <w:pPr>
        <w:spacing w:line="400" w:lineRule="atLeast"/>
        <w:ind w:firstLine="480" w:firstLineChars="200"/>
        <w:rPr>
          <w:sz w:val="24"/>
        </w:rPr>
      </w:pPr>
      <w:r>
        <w:rPr>
          <w:sz w:val="24"/>
        </w:rPr>
        <w:t xml:space="preserve">(2) </w:t>
      </w:r>
      <w:r>
        <w:rPr>
          <w:rFonts w:hint="eastAsia"/>
          <w:sz w:val="24"/>
        </w:rPr>
        <w:t>按照评标办法规定对投标报价进行修正后，若修正后的最终投标报价大于第二个信封开标时的报价函文字报价，则签订合同时以开标时的报价函文字报价为准，同时按比例修正相应子目的单价或合价。</w:t>
      </w:r>
    </w:p>
    <w:p>
      <w:pPr>
        <w:spacing w:line="400" w:lineRule="atLeast"/>
        <w:ind w:firstLine="480" w:firstLineChars="200"/>
        <w:rPr>
          <w:sz w:val="24"/>
        </w:rPr>
      </w:pPr>
      <w:r>
        <w:rPr>
          <w:sz w:val="24"/>
        </w:rPr>
        <w:t xml:space="preserve">7.4.4 </w:t>
      </w:r>
      <w:bookmarkStart w:id="20" w:name="_Hlk7977300"/>
      <w:r>
        <w:rPr>
          <w:rFonts w:hint="eastAsia"/>
          <w:sz w:val="24"/>
        </w:rPr>
        <w:t>技术咨询合同由乙方法定代表人或其授权的代理人签署并加盖合同专用章或公章，经甲方审核无误由其授权代理人签署并加盖专用章或公章后生效。</w:t>
      </w:r>
      <w:bookmarkEnd w:id="20"/>
      <w:r>
        <w:rPr>
          <w:rFonts w:hint="eastAsia"/>
          <w:sz w:val="24"/>
        </w:rPr>
        <w:t>发包人和中标人在签订合同协议书的同时需按照本招标文件规定的格式和要求签订廉政合同，明确双方在廉政建设方面的权利和义务以及应承担的违约责任。</w:t>
      </w:r>
    </w:p>
    <w:p>
      <w:pPr>
        <w:spacing w:line="400" w:lineRule="atLeast"/>
        <w:ind w:firstLine="480" w:firstLineChars="200"/>
        <w:rPr>
          <w:sz w:val="24"/>
        </w:rPr>
      </w:pPr>
      <w:r>
        <w:rPr>
          <w:sz w:val="24"/>
        </w:rPr>
        <w:t xml:space="preserve">7.4.5 </w:t>
      </w:r>
      <w:bookmarkStart w:id="21" w:name="_Hlk496813374"/>
      <w:r>
        <w:rPr>
          <w:rFonts w:hint="eastAsia"/>
          <w:sz w:val="24"/>
        </w:rPr>
        <w:t>排名第一的中标候选人放弃中标、因不可抗力不能履行合同、不按照招标文件要求提交履约保证金，或者被查实存在影响中标结果的违法行为等情形，不符合中标条件的，或根据招标文件规定被取消了中标资格，</w:t>
      </w:r>
      <w:r>
        <w:rPr>
          <w:rFonts w:hint="eastAsia"/>
          <w:sz w:val="24"/>
          <w:lang w:eastAsia="zh-CN"/>
        </w:rPr>
        <w:t>采购人</w:t>
      </w:r>
      <w:r>
        <w:rPr>
          <w:rFonts w:hint="eastAsia"/>
          <w:sz w:val="24"/>
        </w:rPr>
        <w:t>可以按照评标委员会提出的中标候选人名单排序依次确定其他中标候选人为中标人，也可以重新招标。</w:t>
      </w:r>
      <w:bookmarkEnd w:id="21"/>
    </w:p>
    <w:p>
      <w:pPr>
        <w:spacing w:line="400" w:lineRule="atLeast"/>
        <w:ind w:firstLine="480" w:firstLineChars="200"/>
        <w:rPr>
          <w:sz w:val="24"/>
        </w:rPr>
      </w:pPr>
    </w:p>
    <w:p>
      <w:pPr>
        <w:pStyle w:val="7"/>
        <w:ind w:firstLine="0"/>
        <w:jc w:val="left"/>
        <w:rPr>
          <w:rFonts w:eastAsia="黑体"/>
          <w:i w:val="0"/>
          <w:sz w:val="28"/>
        </w:rPr>
      </w:pPr>
      <w:bookmarkStart w:id="22" w:name="_Toc490154371"/>
      <w:r>
        <w:rPr>
          <w:rFonts w:eastAsia="黑体"/>
          <w:i w:val="0"/>
          <w:sz w:val="28"/>
        </w:rPr>
        <w:t xml:space="preserve">8. </w:t>
      </w:r>
      <w:r>
        <w:rPr>
          <w:rFonts w:hint="eastAsia" w:eastAsia="黑体"/>
          <w:i w:val="0"/>
          <w:sz w:val="28"/>
        </w:rPr>
        <w:t>重新招标</w:t>
      </w:r>
      <w:bookmarkEnd w:id="22"/>
    </w:p>
    <w:p>
      <w:pPr>
        <w:spacing w:line="400" w:lineRule="atLeast"/>
        <w:rPr>
          <w:rFonts w:eastAsia="黑体"/>
          <w:sz w:val="24"/>
        </w:rPr>
      </w:pPr>
      <w:r>
        <w:rPr>
          <w:rFonts w:eastAsia="黑体"/>
          <w:sz w:val="24"/>
        </w:rPr>
        <w:t xml:space="preserve">8.1 </w:t>
      </w:r>
      <w:r>
        <w:rPr>
          <w:rFonts w:hint="eastAsia" w:eastAsia="黑体"/>
          <w:sz w:val="24"/>
        </w:rPr>
        <w:t>重新招标</w:t>
      </w:r>
    </w:p>
    <w:p>
      <w:pPr>
        <w:spacing w:line="400" w:lineRule="atLeast"/>
        <w:ind w:firstLine="480" w:firstLineChars="200"/>
        <w:rPr>
          <w:sz w:val="24"/>
        </w:rPr>
      </w:pPr>
      <w:r>
        <w:rPr>
          <w:rFonts w:hint="eastAsia"/>
          <w:sz w:val="24"/>
        </w:rPr>
        <w:t>有下列情形之一的，</w:t>
      </w:r>
      <w:r>
        <w:rPr>
          <w:rFonts w:hint="eastAsia"/>
          <w:sz w:val="24"/>
          <w:lang w:eastAsia="zh-CN"/>
        </w:rPr>
        <w:t>采购人</w:t>
      </w:r>
      <w:r>
        <w:rPr>
          <w:rFonts w:hint="eastAsia"/>
          <w:sz w:val="24"/>
        </w:rPr>
        <w:t>将重新招标：</w:t>
      </w:r>
    </w:p>
    <w:p>
      <w:pPr>
        <w:spacing w:line="400" w:lineRule="atLeast"/>
        <w:ind w:firstLine="480" w:firstLineChars="200"/>
        <w:rPr>
          <w:sz w:val="24"/>
        </w:rPr>
      </w:pPr>
      <w:r>
        <w:rPr>
          <w:sz w:val="24"/>
        </w:rPr>
        <w:t>(1)</w:t>
      </w:r>
      <w:r>
        <w:rPr>
          <w:rFonts w:hint="eastAsia"/>
          <w:sz w:val="24"/>
        </w:rPr>
        <w:t>投标截止时间止，投标人少于</w:t>
      </w:r>
      <w:r>
        <w:rPr>
          <w:sz w:val="24"/>
        </w:rPr>
        <w:t>3</w:t>
      </w:r>
      <w:r>
        <w:rPr>
          <w:rFonts w:hint="eastAsia"/>
          <w:sz w:val="24"/>
        </w:rPr>
        <w:t>个的；</w:t>
      </w:r>
    </w:p>
    <w:p>
      <w:pPr>
        <w:spacing w:line="400" w:lineRule="atLeast"/>
        <w:ind w:firstLine="480" w:firstLineChars="200"/>
        <w:rPr>
          <w:sz w:val="24"/>
        </w:rPr>
      </w:pPr>
      <w:r>
        <w:rPr>
          <w:sz w:val="24"/>
        </w:rPr>
        <w:t>(2)</w:t>
      </w:r>
      <w:r>
        <w:rPr>
          <w:rFonts w:hint="eastAsia"/>
          <w:sz w:val="24"/>
        </w:rPr>
        <w:t>经评标委员会评审后否决所有投标的；</w:t>
      </w:r>
    </w:p>
    <w:p>
      <w:pPr>
        <w:spacing w:line="400" w:lineRule="atLeast"/>
        <w:ind w:firstLine="480" w:firstLineChars="200"/>
        <w:rPr>
          <w:sz w:val="24"/>
        </w:rPr>
      </w:pPr>
      <w:r>
        <w:rPr>
          <w:sz w:val="24"/>
        </w:rPr>
        <w:t>(3)</w:t>
      </w:r>
      <w:r>
        <w:rPr>
          <w:rFonts w:hint="eastAsia"/>
          <w:sz w:val="24"/>
        </w:rPr>
        <w:t>中标候选人均未与</w:t>
      </w:r>
      <w:r>
        <w:rPr>
          <w:rFonts w:hint="eastAsia"/>
          <w:sz w:val="24"/>
          <w:lang w:eastAsia="zh-CN"/>
        </w:rPr>
        <w:t>采购人</w:t>
      </w:r>
      <w:r>
        <w:rPr>
          <w:rFonts w:hint="eastAsia"/>
          <w:sz w:val="24"/>
        </w:rPr>
        <w:t>签订合同的；</w:t>
      </w:r>
    </w:p>
    <w:p>
      <w:pPr>
        <w:spacing w:line="400" w:lineRule="atLeast"/>
        <w:ind w:firstLine="480" w:firstLineChars="200"/>
        <w:rPr>
          <w:sz w:val="24"/>
        </w:rPr>
      </w:pPr>
      <w:r>
        <w:rPr>
          <w:sz w:val="24"/>
        </w:rPr>
        <w:t>(4)</w:t>
      </w:r>
      <w:r>
        <w:rPr>
          <w:rFonts w:hint="eastAsia"/>
          <w:sz w:val="24"/>
        </w:rPr>
        <w:t>除招标任务取消情形外，应当重新组织招标；</w:t>
      </w:r>
    </w:p>
    <w:p>
      <w:pPr>
        <w:spacing w:line="400" w:lineRule="atLeast"/>
        <w:ind w:firstLine="480" w:firstLineChars="200"/>
        <w:rPr>
          <w:sz w:val="24"/>
        </w:rPr>
      </w:pPr>
      <w:r>
        <w:rPr>
          <w:sz w:val="24"/>
        </w:rPr>
        <w:t>(5)</w:t>
      </w:r>
      <w:r>
        <w:rPr>
          <w:rFonts w:hint="eastAsia"/>
          <w:sz w:val="24"/>
        </w:rPr>
        <w:t>法律规定的其他情形。</w:t>
      </w:r>
    </w:p>
    <w:p>
      <w:pPr>
        <w:spacing w:line="400" w:lineRule="atLeast"/>
        <w:ind w:firstLine="480" w:firstLineChars="200"/>
        <w:rPr>
          <w:sz w:val="24"/>
        </w:rPr>
      </w:pPr>
    </w:p>
    <w:p>
      <w:pPr>
        <w:pStyle w:val="7"/>
        <w:ind w:firstLine="0"/>
        <w:jc w:val="left"/>
        <w:rPr>
          <w:rFonts w:eastAsia="黑体"/>
          <w:i w:val="0"/>
          <w:sz w:val="28"/>
        </w:rPr>
      </w:pPr>
      <w:bookmarkStart w:id="23" w:name="_Toc490154372"/>
      <w:r>
        <w:rPr>
          <w:rFonts w:eastAsia="黑体"/>
          <w:i w:val="0"/>
          <w:sz w:val="28"/>
        </w:rPr>
        <w:t xml:space="preserve">9. </w:t>
      </w:r>
      <w:r>
        <w:rPr>
          <w:rFonts w:hint="eastAsia" w:eastAsia="黑体"/>
          <w:i w:val="0"/>
          <w:sz w:val="28"/>
        </w:rPr>
        <w:t>纪律和监督</w:t>
      </w:r>
      <w:bookmarkEnd w:id="23"/>
    </w:p>
    <w:p>
      <w:pPr>
        <w:spacing w:line="380" w:lineRule="atLeast"/>
        <w:rPr>
          <w:rFonts w:eastAsia="黑体"/>
          <w:sz w:val="24"/>
        </w:rPr>
      </w:pPr>
      <w:r>
        <w:rPr>
          <w:rFonts w:eastAsia="黑体"/>
          <w:sz w:val="24"/>
        </w:rPr>
        <w:t xml:space="preserve">9.1 </w:t>
      </w:r>
      <w:r>
        <w:rPr>
          <w:rFonts w:hint="eastAsia" w:eastAsia="黑体"/>
          <w:sz w:val="24"/>
        </w:rPr>
        <w:t>对</w:t>
      </w:r>
      <w:r>
        <w:rPr>
          <w:rFonts w:hint="eastAsia" w:eastAsia="黑体"/>
          <w:sz w:val="24"/>
          <w:lang w:eastAsia="zh-CN"/>
        </w:rPr>
        <w:t>采购人</w:t>
      </w:r>
      <w:r>
        <w:rPr>
          <w:rFonts w:hint="eastAsia" w:eastAsia="黑体"/>
          <w:sz w:val="24"/>
        </w:rPr>
        <w:t>的纪律要求</w:t>
      </w:r>
    </w:p>
    <w:p>
      <w:pPr>
        <w:spacing w:line="400" w:lineRule="atLeast"/>
        <w:ind w:firstLine="480" w:firstLineChars="200"/>
        <w:rPr>
          <w:sz w:val="24"/>
        </w:rPr>
      </w:pPr>
      <w:r>
        <w:rPr>
          <w:rFonts w:hint="eastAsia"/>
          <w:sz w:val="24"/>
          <w:lang w:eastAsia="zh-CN"/>
        </w:rPr>
        <w:t>采购人</w:t>
      </w:r>
      <w:r>
        <w:rPr>
          <w:rFonts w:hint="eastAsia"/>
          <w:sz w:val="24"/>
        </w:rPr>
        <w:t>不得泄漏招标投标活动中应当保密的情况和资料，不得与投标人串通损害国家利益、社会公共利益或者他人合法权益。</w:t>
      </w:r>
    </w:p>
    <w:p>
      <w:pPr>
        <w:spacing w:line="400" w:lineRule="atLeast"/>
        <w:ind w:firstLine="480" w:firstLineChars="200"/>
        <w:rPr>
          <w:sz w:val="24"/>
        </w:rPr>
      </w:pPr>
    </w:p>
    <w:p>
      <w:pPr>
        <w:spacing w:line="380" w:lineRule="atLeast"/>
        <w:rPr>
          <w:rFonts w:eastAsia="黑体"/>
          <w:sz w:val="24"/>
        </w:rPr>
      </w:pPr>
      <w:r>
        <w:rPr>
          <w:rFonts w:eastAsia="黑体"/>
          <w:sz w:val="24"/>
        </w:rPr>
        <w:t xml:space="preserve">9.2 </w:t>
      </w:r>
      <w:r>
        <w:rPr>
          <w:rFonts w:hint="eastAsia" w:eastAsia="黑体"/>
          <w:sz w:val="24"/>
        </w:rPr>
        <w:t>对投标人的纪律要求</w:t>
      </w:r>
    </w:p>
    <w:p>
      <w:pPr>
        <w:spacing w:line="400" w:lineRule="atLeast"/>
        <w:ind w:firstLine="480" w:firstLineChars="200"/>
        <w:rPr>
          <w:sz w:val="24"/>
        </w:rPr>
      </w:pPr>
      <w:r>
        <w:rPr>
          <w:rFonts w:hint="eastAsia"/>
          <w:sz w:val="24"/>
        </w:rPr>
        <w:t>投标人不得相互串通投标或者与</w:t>
      </w:r>
      <w:r>
        <w:rPr>
          <w:rFonts w:hint="eastAsia"/>
          <w:sz w:val="24"/>
          <w:lang w:eastAsia="zh-CN"/>
        </w:rPr>
        <w:t>采购人</w:t>
      </w:r>
      <w:r>
        <w:rPr>
          <w:rFonts w:hint="eastAsia"/>
          <w:sz w:val="24"/>
        </w:rPr>
        <w:t>串通投标，不得向</w:t>
      </w:r>
      <w:r>
        <w:rPr>
          <w:rFonts w:hint="eastAsia"/>
          <w:sz w:val="24"/>
          <w:lang w:eastAsia="zh-CN"/>
        </w:rPr>
        <w:t>采购人</w:t>
      </w:r>
      <w:r>
        <w:rPr>
          <w:rFonts w:hint="eastAsia"/>
          <w:sz w:val="24"/>
        </w:rPr>
        <w:t>或者评标委员会成员行贿谋取中标，不得以他人名义投标或者以其他方式弄虚作假骗取中标；投标人不得以任何方式干扰、影响评标工作。</w:t>
      </w:r>
    </w:p>
    <w:p>
      <w:pPr>
        <w:spacing w:line="400" w:lineRule="atLeast"/>
        <w:ind w:firstLine="480" w:firstLineChars="200"/>
        <w:rPr>
          <w:sz w:val="24"/>
        </w:rPr>
      </w:pPr>
    </w:p>
    <w:p>
      <w:pPr>
        <w:spacing w:line="380" w:lineRule="atLeast"/>
        <w:rPr>
          <w:rFonts w:eastAsia="黑体"/>
          <w:sz w:val="24"/>
        </w:rPr>
      </w:pPr>
      <w:r>
        <w:rPr>
          <w:rFonts w:eastAsia="黑体"/>
          <w:sz w:val="24"/>
        </w:rPr>
        <w:t xml:space="preserve">9.3 </w:t>
      </w:r>
      <w:r>
        <w:rPr>
          <w:rFonts w:hint="eastAsia" w:eastAsia="黑体"/>
          <w:sz w:val="24"/>
        </w:rPr>
        <w:t>对评标委员会成员的纪律要求</w:t>
      </w:r>
    </w:p>
    <w:p>
      <w:pPr>
        <w:spacing w:line="400" w:lineRule="atLeast"/>
        <w:ind w:firstLine="480" w:firstLineChars="200"/>
        <w:rPr>
          <w:sz w:val="24"/>
        </w:rPr>
      </w:pPr>
      <w:r>
        <w:rPr>
          <w:rFonts w:hint="eastAsia"/>
          <w:sz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w:t>
      </w:r>
      <w:r>
        <w:rPr>
          <w:sz w:val="24"/>
        </w:rPr>
        <w:t>“</w:t>
      </w:r>
      <w:r>
        <w:rPr>
          <w:rFonts w:hint="eastAsia"/>
          <w:sz w:val="24"/>
        </w:rPr>
        <w:t>评标办法</w:t>
      </w:r>
      <w:r>
        <w:rPr>
          <w:sz w:val="24"/>
        </w:rPr>
        <w:t>”</w:t>
      </w:r>
      <w:r>
        <w:rPr>
          <w:rFonts w:hint="eastAsia"/>
          <w:sz w:val="24"/>
        </w:rPr>
        <w:t>没有规定的评审因素和标准进行评标。</w:t>
      </w:r>
    </w:p>
    <w:p>
      <w:pPr>
        <w:spacing w:line="400" w:lineRule="atLeast"/>
        <w:ind w:firstLine="480" w:firstLineChars="200"/>
        <w:rPr>
          <w:sz w:val="24"/>
        </w:rPr>
      </w:pPr>
    </w:p>
    <w:p>
      <w:pPr>
        <w:spacing w:line="380" w:lineRule="atLeast"/>
        <w:rPr>
          <w:sz w:val="24"/>
        </w:rPr>
      </w:pPr>
      <w:r>
        <w:rPr>
          <w:rFonts w:eastAsia="黑体"/>
          <w:sz w:val="24"/>
        </w:rPr>
        <w:t xml:space="preserve">9.4 </w:t>
      </w:r>
      <w:r>
        <w:rPr>
          <w:rFonts w:hint="eastAsia" w:eastAsia="黑体"/>
          <w:sz w:val="24"/>
        </w:rPr>
        <w:t>对与评标活动有关的工作人员的纪律要求</w:t>
      </w:r>
    </w:p>
    <w:p>
      <w:pPr>
        <w:spacing w:line="400" w:lineRule="atLeast"/>
        <w:ind w:firstLine="480" w:firstLineChars="200"/>
        <w:rPr>
          <w:sz w:val="24"/>
        </w:rPr>
      </w:pPr>
      <w:r>
        <w:rPr>
          <w:rFonts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00" w:lineRule="atLeast"/>
        <w:ind w:firstLine="480" w:firstLineChars="200"/>
        <w:rPr>
          <w:sz w:val="24"/>
        </w:rPr>
      </w:pPr>
    </w:p>
    <w:p>
      <w:pPr>
        <w:spacing w:line="380" w:lineRule="atLeast"/>
        <w:rPr>
          <w:rFonts w:eastAsia="黑体"/>
          <w:sz w:val="24"/>
        </w:rPr>
      </w:pPr>
      <w:r>
        <w:rPr>
          <w:rFonts w:eastAsia="黑体"/>
          <w:sz w:val="24"/>
        </w:rPr>
        <w:t>9.5</w:t>
      </w:r>
      <w:r>
        <w:rPr>
          <w:rFonts w:hint="eastAsia" w:eastAsia="黑体"/>
          <w:sz w:val="24"/>
        </w:rPr>
        <w:t>投诉</w:t>
      </w:r>
    </w:p>
    <w:p>
      <w:pPr>
        <w:spacing w:line="400" w:lineRule="atLeast"/>
        <w:ind w:firstLine="480" w:firstLineChars="200"/>
        <w:rPr>
          <w:rFonts w:hint="eastAsia"/>
          <w:sz w:val="24"/>
        </w:rPr>
      </w:pPr>
      <w:r>
        <w:rPr>
          <w:rFonts w:hint="eastAsia"/>
          <w:sz w:val="24"/>
        </w:rPr>
        <w:t>投标人和其他利害关系人认为本次招标活动违反法律、法规和规章规定的，有权向有关行政监督部门投诉。</w:t>
      </w:r>
    </w:p>
    <w:p>
      <w:pPr>
        <w:pStyle w:val="9"/>
        <w:spacing w:line="500" w:lineRule="exact"/>
        <w:jc w:val="left"/>
        <w:rPr>
          <w:rFonts w:ascii="宋体" w:hAnsi="宋体"/>
          <w:b/>
          <w:bCs/>
          <w:sz w:val="24"/>
        </w:rPr>
      </w:pPr>
      <w:r>
        <w:rPr>
          <w:rFonts w:hint="eastAsia" w:ascii="宋体" w:hAnsi="宋体"/>
          <w:b/>
          <w:bCs/>
          <w:sz w:val="24"/>
          <w:lang w:val="en-US" w:eastAsia="zh-CN"/>
        </w:rPr>
        <w:t xml:space="preserve">10 </w:t>
      </w:r>
      <w:r>
        <w:rPr>
          <w:rFonts w:hint="eastAsia" w:ascii="宋体" w:hAnsi="宋体"/>
          <w:b/>
          <w:bCs/>
          <w:sz w:val="24"/>
        </w:rPr>
        <w:t>信用担保及信用融资</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0.1陕西省政府采购信用担保及信用融资政策：</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0.1.1为支持和促进中小企业发展，进一步发挥政府采购政策功能作用，有效缓解中小企业融资难等问题，根据财政部财库【2011】124号文件的精神，陕西省财政厅制订了《陕西省政府采购信用担保试点工作实施方案（试行）》，为参与陕西省政府采购项目的投标单位提供政府采购信用担保，并按照程序确定了合作的担保机构。投标单位在缴纳投标保证金及中标投标单位缴纳履约保证金时可自愿选择通过担保机构保函的形式缴纳。</w:t>
      </w:r>
    </w:p>
    <w:p>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0.1.2根据陕西省财政厅关于印发《陕西省中小企业政府采购信用融资办法》（陕财办采〔2018〕23号）和《陕西省财政厅关于加快推进我省中小企业政府采购信用融资工作的通知》（陕财办采〔2020〕15号）文件精神，有融资需求的投标单位可根据自身情况，在陕西省政府采购信用融资平台（含各市分平台）自主选择金融机构及其融资产品，凭政府采购中标（成交）通知书或政府采购合同向金融机构提出融资申请。</w:t>
      </w:r>
    </w:p>
    <w:p>
      <w:pPr>
        <w:autoSpaceDE w:val="0"/>
        <w:autoSpaceDN w:val="0"/>
        <w:adjustRightInd w:val="0"/>
        <w:snapToGrid w:val="0"/>
        <w:spacing w:line="360" w:lineRule="auto"/>
        <w:ind w:firstLine="482" w:firstLineChars="200"/>
        <w:rPr>
          <w:rFonts w:ascii="宋体" w:hAnsi="宋体"/>
          <w:b/>
          <w:sz w:val="24"/>
          <w:lang w:val="zh-CN"/>
        </w:rPr>
      </w:pPr>
      <w:r>
        <w:rPr>
          <w:rFonts w:hint="eastAsia" w:ascii="宋体" w:hAnsi="宋体"/>
          <w:b/>
          <w:sz w:val="24"/>
          <w:lang w:val="en-US" w:eastAsia="zh-CN"/>
        </w:rPr>
        <w:t xml:space="preserve">11 </w:t>
      </w:r>
      <w:r>
        <w:rPr>
          <w:rFonts w:hint="eastAsia" w:ascii="宋体" w:hAnsi="宋体"/>
          <w:b/>
          <w:sz w:val="24"/>
          <w:lang w:val="zh-CN"/>
        </w:rPr>
        <w:t>本项目需要落实的政府采购政策</w:t>
      </w:r>
    </w:p>
    <w:p>
      <w:pPr>
        <w:autoSpaceDE w:val="0"/>
        <w:autoSpaceDN w:val="0"/>
        <w:adjustRightInd w:val="0"/>
        <w:snapToGrid w:val="0"/>
        <w:spacing w:line="360" w:lineRule="auto"/>
        <w:ind w:firstLine="480" w:firstLineChars="200"/>
        <w:rPr>
          <w:rFonts w:ascii="宋体" w:hAnsi="宋体"/>
          <w:bCs/>
          <w:sz w:val="24"/>
          <w:lang w:val="zh-CN"/>
        </w:rPr>
      </w:pPr>
      <w:r>
        <w:rPr>
          <w:rFonts w:hint="eastAsia" w:ascii="宋体" w:hAnsi="宋体"/>
          <w:bCs/>
          <w:sz w:val="24"/>
          <w:lang w:val="en-US" w:eastAsia="zh-CN"/>
        </w:rPr>
        <w:t>11</w:t>
      </w:r>
      <w:r>
        <w:rPr>
          <w:rFonts w:hint="eastAsia" w:ascii="宋体" w:hAnsi="宋体"/>
          <w:bCs/>
          <w:sz w:val="24"/>
          <w:lang w:val="zh-CN"/>
        </w:rPr>
        <w:t>.1、投标企业政府采购政策</w:t>
      </w:r>
    </w:p>
    <w:p>
      <w:pPr>
        <w:autoSpaceDE w:val="0"/>
        <w:autoSpaceDN w:val="0"/>
        <w:adjustRightInd w:val="0"/>
        <w:snapToGrid w:val="0"/>
        <w:spacing w:line="440" w:lineRule="exact"/>
        <w:ind w:firstLine="480" w:firstLineChars="200"/>
        <w:rPr>
          <w:rFonts w:ascii="宋体" w:hAnsi="宋体"/>
          <w:sz w:val="24"/>
          <w:lang w:val="zh-CN"/>
        </w:rPr>
      </w:pPr>
      <w:r>
        <w:rPr>
          <w:rFonts w:hint="eastAsia" w:ascii="宋体" w:hAnsi="宋体"/>
          <w:sz w:val="24"/>
        </w:rPr>
        <w:t>（1）中小企业落实政府采购政策</w:t>
      </w:r>
    </w:p>
    <w:p>
      <w:pPr>
        <w:autoSpaceDE w:val="0"/>
        <w:autoSpaceDN w:val="0"/>
        <w:adjustRightInd w:val="0"/>
        <w:snapToGrid w:val="0"/>
        <w:spacing w:line="440" w:lineRule="exact"/>
        <w:ind w:firstLine="480" w:firstLineChars="200"/>
        <w:rPr>
          <w:rFonts w:ascii="宋体" w:hAnsi="宋体"/>
          <w:sz w:val="24"/>
          <w:lang w:val="zh-CN"/>
        </w:rPr>
      </w:pPr>
      <w:r>
        <w:rPr>
          <w:rFonts w:hint="eastAsia" w:ascii="宋体" w:hAnsi="宋体"/>
          <w:sz w:val="24"/>
        </w:rPr>
        <w:t>①中小企业应符合（财库〔2020〕46号）文件规定，采购活动执行《政府采购促进中小企业发展管理办法》的规定。</w:t>
      </w:r>
    </w:p>
    <w:p>
      <w:pPr>
        <w:autoSpaceDE w:val="0"/>
        <w:autoSpaceDN w:val="0"/>
        <w:adjustRightInd w:val="0"/>
        <w:snapToGrid w:val="0"/>
        <w:spacing w:line="440" w:lineRule="exact"/>
        <w:ind w:firstLine="480" w:firstLineChars="200"/>
        <w:rPr>
          <w:rFonts w:ascii="宋体" w:hAnsi="宋体"/>
          <w:sz w:val="24"/>
          <w:lang w:val="zh-CN"/>
        </w:rPr>
      </w:pPr>
      <w:r>
        <w:rPr>
          <w:rFonts w:hint="eastAsia" w:ascii="宋体" w:hAnsi="宋体"/>
          <w:sz w:val="24"/>
        </w:rPr>
        <w:t>②投标单位须提供《中小企业声明函》，以此为依据享受政府采购政策。</w:t>
      </w:r>
    </w:p>
    <w:p>
      <w:pPr>
        <w:autoSpaceDE w:val="0"/>
        <w:autoSpaceDN w:val="0"/>
        <w:adjustRightInd w:val="0"/>
        <w:snapToGrid w:val="0"/>
        <w:spacing w:line="440" w:lineRule="exact"/>
        <w:ind w:firstLine="480" w:firstLineChars="200"/>
        <w:rPr>
          <w:rFonts w:ascii="宋体" w:hAnsi="宋体"/>
          <w:sz w:val="24"/>
          <w:lang w:val="zh-CN"/>
        </w:rPr>
      </w:pPr>
      <w:r>
        <w:rPr>
          <w:rFonts w:hint="eastAsia" w:ascii="宋体" w:hAnsi="宋体"/>
          <w:sz w:val="24"/>
        </w:rPr>
        <w:t>③投标单位出具《中小企业声明函》，同时还需有财务审计资质的单位出具的上一年度财务审计报告、从业人员证明（养老保险缴纳证明或劳动合同），由评委会审定，符合条件的企业享受政府采购政策。</w:t>
      </w:r>
    </w:p>
    <w:p>
      <w:pPr>
        <w:numPr>
          <w:ilvl w:val="0"/>
          <w:numId w:val="3"/>
        </w:numPr>
        <w:autoSpaceDE w:val="0"/>
        <w:autoSpaceDN w:val="0"/>
        <w:adjustRightInd w:val="0"/>
        <w:snapToGrid w:val="0"/>
        <w:spacing w:line="440" w:lineRule="exact"/>
        <w:ind w:firstLine="480" w:firstLineChars="200"/>
        <w:rPr>
          <w:rFonts w:ascii="宋体" w:hAnsi="宋体"/>
          <w:sz w:val="24"/>
          <w:lang w:val="zh-CN"/>
        </w:rPr>
      </w:pPr>
      <w:r>
        <w:rPr>
          <w:rFonts w:hint="eastAsia" w:ascii="宋体" w:hAnsi="宋体"/>
          <w:sz w:val="24"/>
          <w:lang w:val="zh-CN"/>
        </w:rPr>
        <w:t>监狱和戒毒企业应符合《财政部</w:t>
      </w:r>
      <w:r>
        <w:rPr>
          <w:rFonts w:hint="eastAsia" w:ascii="宋体" w:hAnsi="宋体"/>
          <w:sz w:val="24"/>
        </w:rPr>
        <w:t>司法部关于政府采购支持监狱企业发展有关问题的通知》--财库[2014]68号</w:t>
      </w:r>
      <w:r>
        <w:rPr>
          <w:rFonts w:hint="eastAsia" w:ascii="宋体" w:hAnsi="宋体"/>
          <w:sz w:val="24"/>
          <w:lang w:val="zh-CN"/>
        </w:rPr>
        <w:t>，并提供由省级以上监狱管理局、戒毒管理局(出具的属于监狱企业的证明。</w:t>
      </w:r>
    </w:p>
    <w:p>
      <w:pPr>
        <w:numPr>
          <w:ilvl w:val="0"/>
          <w:numId w:val="3"/>
        </w:numPr>
        <w:spacing w:line="360" w:lineRule="auto"/>
        <w:ind w:firstLine="480" w:firstLineChars="200"/>
        <w:rPr>
          <w:rFonts w:ascii="宋体" w:hAnsi="宋体"/>
          <w:sz w:val="24"/>
        </w:rPr>
      </w:pPr>
      <w:r>
        <w:rPr>
          <w:rFonts w:hint="eastAsia" w:ascii="宋体" w:hAnsi="宋体"/>
          <w:sz w:val="24"/>
        </w:rPr>
        <w:t>残疾人福利性单位应符合</w:t>
      </w:r>
      <w:r>
        <w:rPr>
          <w:rFonts w:hint="eastAsia" w:ascii="宋体" w:hAnsi="宋体"/>
          <w:color w:val="000000"/>
          <w:sz w:val="24"/>
        </w:rPr>
        <w:t>《</w:t>
      </w:r>
      <w:r>
        <w:rPr>
          <w:rFonts w:hint="eastAsia" w:ascii="宋体" w:hAnsi="宋体"/>
          <w:sz w:val="24"/>
          <w:lang w:val="zh-CN"/>
        </w:rPr>
        <w:t>财政部 民政部 中国残疾人联合会</w:t>
      </w:r>
      <w:r>
        <w:rPr>
          <w:rFonts w:hint="eastAsia" w:ascii="宋体" w:hAnsi="宋体"/>
          <w:color w:val="000000"/>
          <w:sz w:val="24"/>
        </w:rPr>
        <w:t>关于促进残疾人就业政府采购政策的通知》</w:t>
      </w:r>
      <w:r>
        <w:rPr>
          <w:rFonts w:hint="eastAsia" w:ascii="宋体" w:hAnsi="宋体"/>
          <w:sz w:val="24"/>
        </w:rPr>
        <w:t>--</w:t>
      </w:r>
      <w:r>
        <w:rPr>
          <w:rFonts w:hint="eastAsia" w:ascii="宋体" w:hAnsi="宋体"/>
          <w:color w:val="000000"/>
          <w:sz w:val="24"/>
        </w:rPr>
        <w:t>财库</w:t>
      </w:r>
      <w:r>
        <w:rPr>
          <w:rFonts w:hint="eastAsia" w:ascii="宋体" w:hAnsi="宋体"/>
          <w:sz w:val="24"/>
        </w:rPr>
        <w:t>[2017]141号，并出具《</w:t>
      </w:r>
      <w:r>
        <w:rPr>
          <w:rFonts w:hint="eastAsia" w:ascii="宋体" w:hAnsi="宋体"/>
          <w:sz w:val="24"/>
          <w:lang w:val="zh-CN"/>
        </w:rPr>
        <w:t>残疾人福利性单位声明函</w:t>
      </w:r>
      <w:r>
        <w:rPr>
          <w:rFonts w:hint="eastAsia" w:ascii="宋体" w:hAnsi="宋体"/>
          <w:sz w:val="24"/>
        </w:rPr>
        <w:t>》。</w:t>
      </w:r>
      <w:r>
        <w:rPr>
          <w:rFonts w:hint="eastAsia" w:ascii="宋体" w:hAnsi="宋体"/>
          <w:sz w:val="24"/>
          <w:lang w:val="zh-CN"/>
        </w:rPr>
        <w:br w:type="textWrapping"/>
      </w:r>
      <w:r>
        <w:rPr>
          <w:rFonts w:hint="eastAsia" w:ascii="宋体" w:hAnsi="宋体"/>
          <w:sz w:val="24"/>
        </w:rPr>
        <w:t xml:space="preserve">    （4）采购人、投标单位应优先采购、选供中华人民共和国财政部等公布的《节能产品政府采购清单》、《环境标志产品政府采购清单》内的产品。凡属进口产品的采购，采购人应按照《政府采购进口产品管理办法》的规定经本级政府采购监督管理机构核准。</w:t>
      </w:r>
    </w:p>
    <w:p>
      <w:pPr>
        <w:pStyle w:val="16"/>
        <w:spacing w:before="0" w:beforeAutospacing="0" w:after="0" w:afterAutospacing="0" w:line="440" w:lineRule="exact"/>
        <w:ind w:firstLine="480" w:firstLineChars="200"/>
        <w:jc w:val="both"/>
        <w:rPr>
          <w:color w:val="000000"/>
        </w:rPr>
      </w:pPr>
      <w:r>
        <w:rPr>
          <w:rFonts w:hint="eastAsia"/>
          <w:color w:val="000000"/>
        </w:rPr>
        <w:t>（5）为支持和促进中小企业发展，进一步发挥政府采购政策功能作用，有效缓解中小企业融资难等问题，陕西省财政厅关于印发《陕西省中小企业政府采购信用融资办法》(陕财办采〔2018〕23号)。</w:t>
      </w:r>
    </w:p>
    <w:p>
      <w:pPr>
        <w:autoSpaceDE w:val="0"/>
        <w:autoSpaceDN w:val="0"/>
        <w:adjustRightInd w:val="0"/>
        <w:snapToGrid w:val="0"/>
        <w:spacing w:line="440" w:lineRule="exact"/>
        <w:ind w:firstLine="480" w:firstLineChars="200"/>
        <w:rPr>
          <w:rFonts w:ascii="宋体" w:hAnsi="宋体"/>
          <w:sz w:val="24"/>
          <w:lang w:val="zh-CN"/>
        </w:rPr>
      </w:pPr>
      <w:r>
        <w:rPr>
          <w:rFonts w:hint="eastAsia" w:ascii="宋体" w:hAnsi="宋体"/>
          <w:sz w:val="24"/>
        </w:rPr>
        <w:t>（6）投标单位</w:t>
      </w:r>
      <w:r>
        <w:rPr>
          <w:rFonts w:hint="eastAsia" w:ascii="宋体" w:hAnsi="宋体"/>
          <w:bCs/>
          <w:sz w:val="24"/>
        </w:rPr>
        <w:t>应如实提供以上证明文件，如存在虚假应标，将取消其投标资格。</w:t>
      </w:r>
    </w:p>
    <w:p>
      <w:pPr>
        <w:spacing w:line="360" w:lineRule="auto"/>
        <w:ind w:firstLine="470" w:firstLineChars="196"/>
        <w:rPr>
          <w:rFonts w:ascii="宋体" w:hAnsi="宋体"/>
          <w:bCs/>
          <w:sz w:val="24"/>
          <w:lang w:val="zh-CN"/>
        </w:rPr>
      </w:pPr>
      <w:r>
        <w:rPr>
          <w:rFonts w:hint="eastAsia" w:ascii="宋体" w:hAnsi="宋体"/>
          <w:bCs/>
          <w:sz w:val="24"/>
          <w:lang w:val="en-US" w:eastAsia="zh-CN"/>
        </w:rPr>
        <w:t>11</w:t>
      </w:r>
      <w:r>
        <w:rPr>
          <w:rFonts w:hint="eastAsia" w:ascii="宋体" w:hAnsi="宋体"/>
          <w:bCs/>
          <w:sz w:val="24"/>
        </w:rPr>
        <w:t>.2</w:t>
      </w:r>
      <w:r>
        <w:rPr>
          <w:rFonts w:hint="eastAsia" w:ascii="宋体" w:hAnsi="宋体"/>
          <w:bCs/>
          <w:sz w:val="24"/>
          <w:lang w:val="zh-CN"/>
        </w:rPr>
        <w:t>、价格优惠比例</w:t>
      </w:r>
    </w:p>
    <w:p>
      <w:pPr>
        <w:spacing w:line="360" w:lineRule="auto"/>
        <w:ind w:firstLine="470" w:firstLineChars="196"/>
        <w:rPr>
          <w:rFonts w:ascii="宋体" w:hAnsi="宋体"/>
          <w:bCs/>
          <w:sz w:val="24"/>
        </w:rPr>
      </w:pPr>
      <w:r>
        <w:rPr>
          <w:rFonts w:hint="eastAsia" w:ascii="宋体" w:hAnsi="宋体"/>
          <w:bCs/>
          <w:sz w:val="24"/>
        </w:rPr>
        <w:t>（1）</w:t>
      </w:r>
      <w:r>
        <w:rPr>
          <w:rFonts w:hint="eastAsia" w:ascii="宋体" w:hAnsi="宋体"/>
          <w:bCs/>
          <w:sz w:val="24"/>
          <w:lang w:val="zh-CN"/>
        </w:rPr>
        <w:t>投标企业优惠比例</w:t>
      </w:r>
    </w:p>
    <w:p>
      <w:pPr>
        <w:pStyle w:val="2"/>
        <w:ind w:firstLine="480" w:firstLineChars="200"/>
      </w:pPr>
      <w:r>
        <w:rPr>
          <w:rFonts w:hint="eastAsia" w:ascii="宋体" w:hAnsi="宋体"/>
          <w:sz w:val="24"/>
          <w:lang w:val="zh-CN"/>
        </w:rPr>
        <w:t>符合招标文件规定的小微企业、监狱和戒毒企业、</w:t>
      </w:r>
      <w:r>
        <w:rPr>
          <w:rFonts w:hint="eastAsia" w:ascii="宋体" w:hAnsi="宋体"/>
          <w:sz w:val="24"/>
        </w:rPr>
        <w:t>残疾人福利性单位</w:t>
      </w:r>
      <w:r>
        <w:rPr>
          <w:rFonts w:hint="eastAsia" w:ascii="宋体" w:hAnsi="宋体"/>
          <w:sz w:val="24"/>
          <w:lang w:val="zh-CN"/>
        </w:rPr>
        <w:t>优惠条件的投标单位，价格给予6%的扣除（不重复优惠，最高为6%），用扣除后的价格参与评审。</w:t>
      </w:r>
    </w:p>
    <w:p>
      <w:pPr>
        <w:spacing w:line="400" w:lineRule="atLeast"/>
        <w:ind w:firstLine="480" w:firstLineChars="200"/>
        <w:rPr>
          <w:sz w:val="24"/>
        </w:rPr>
      </w:pPr>
    </w:p>
    <w:p>
      <w:pPr>
        <w:pStyle w:val="7"/>
        <w:ind w:firstLine="0"/>
        <w:jc w:val="left"/>
        <w:rPr>
          <w:rFonts w:eastAsia="黑体"/>
          <w:i w:val="0"/>
          <w:sz w:val="28"/>
        </w:rPr>
      </w:pPr>
      <w:bookmarkStart w:id="24" w:name="_Toc490154373"/>
      <w:r>
        <w:rPr>
          <w:rFonts w:eastAsia="黑体"/>
          <w:i w:val="0"/>
          <w:sz w:val="28"/>
        </w:rPr>
        <w:t>1</w:t>
      </w:r>
      <w:r>
        <w:rPr>
          <w:rFonts w:hint="eastAsia" w:eastAsia="黑体"/>
          <w:i w:val="0"/>
          <w:sz w:val="28"/>
          <w:lang w:val="en-US" w:eastAsia="zh-CN"/>
        </w:rPr>
        <w:t>2</w:t>
      </w:r>
      <w:r>
        <w:rPr>
          <w:rFonts w:eastAsia="黑体"/>
          <w:i w:val="0"/>
          <w:sz w:val="28"/>
        </w:rPr>
        <w:t xml:space="preserve">. </w:t>
      </w:r>
      <w:r>
        <w:rPr>
          <w:rFonts w:hint="eastAsia" w:eastAsia="黑体"/>
          <w:i w:val="0"/>
          <w:sz w:val="28"/>
        </w:rPr>
        <w:t>其他规定</w:t>
      </w:r>
      <w:bookmarkEnd w:id="24"/>
    </w:p>
    <w:p>
      <w:pPr>
        <w:spacing w:line="400" w:lineRule="atLeast"/>
        <w:ind w:firstLine="480" w:firstLineChars="200"/>
        <w:rPr>
          <w:sz w:val="24"/>
        </w:rPr>
      </w:pPr>
      <w:r>
        <w:rPr>
          <w:sz w:val="24"/>
        </w:rPr>
        <w:t>1</w:t>
      </w:r>
      <w:r>
        <w:rPr>
          <w:rFonts w:hint="eastAsia"/>
          <w:sz w:val="24"/>
          <w:lang w:val="en-US" w:eastAsia="zh-CN"/>
        </w:rPr>
        <w:t>2</w:t>
      </w:r>
      <w:r>
        <w:rPr>
          <w:sz w:val="24"/>
        </w:rPr>
        <w:t xml:space="preserve">.1 </w:t>
      </w:r>
      <w:r>
        <w:rPr>
          <w:rFonts w:hint="eastAsia"/>
          <w:sz w:val="24"/>
        </w:rPr>
        <w:t>自购买招标文件之日起，投标人应保证其提供的联系方式（电话、传真、电子邮件）一直有效，以保证往来函件（招标文件的澄清、修改等）能及时通知投标人，并能及时反馈信息，否则</w:t>
      </w:r>
      <w:r>
        <w:rPr>
          <w:rFonts w:hint="eastAsia"/>
          <w:sz w:val="24"/>
          <w:lang w:eastAsia="zh-CN"/>
        </w:rPr>
        <w:t>采购人</w:t>
      </w:r>
      <w:r>
        <w:rPr>
          <w:rFonts w:hint="eastAsia"/>
          <w:sz w:val="24"/>
        </w:rPr>
        <w:t>不承担由此引起的一切后果。</w:t>
      </w:r>
    </w:p>
    <w:p>
      <w:pPr>
        <w:spacing w:line="400" w:lineRule="atLeast"/>
        <w:ind w:firstLine="480" w:firstLineChars="200"/>
        <w:rPr>
          <w:sz w:val="24"/>
        </w:rPr>
      </w:pPr>
    </w:p>
    <w:p>
      <w:pPr>
        <w:spacing w:line="400" w:lineRule="atLeast"/>
        <w:ind w:firstLine="480" w:firstLineChars="200"/>
        <w:rPr>
          <w:sz w:val="24"/>
        </w:rPr>
      </w:pPr>
      <w:r>
        <w:rPr>
          <w:rFonts w:hint="eastAsia"/>
          <w:sz w:val="24"/>
        </w:rPr>
        <w:t>需要补充的其他内容：见</w:t>
      </w:r>
      <w:r>
        <w:rPr>
          <w:sz w:val="24"/>
        </w:rPr>
        <w:t>“</w:t>
      </w:r>
      <w:r>
        <w:rPr>
          <w:rFonts w:hint="eastAsia"/>
          <w:sz w:val="24"/>
        </w:rPr>
        <w:t>投标人须知前附表</w:t>
      </w:r>
      <w:r>
        <w:rPr>
          <w:sz w:val="24"/>
        </w:rPr>
        <w:t>”</w:t>
      </w:r>
      <w:r>
        <w:rPr>
          <w:rFonts w:hint="eastAsia"/>
          <w:sz w:val="24"/>
        </w:rPr>
        <w:t>。</w:t>
      </w:r>
    </w:p>
    <w:p>
      <w:pPr>
        <w:spacing w:line="400" w:lineRule="atLeast"/>
        <w:ind w:firstLine="480" w:firstLineChars="200"/>
        <w:rPr>
          <w:sz w:val="24"/>
        </w:rPr>
        <w:sectPr>
          <w:headerReference r:id="rId4" w:type="default"/>
          <w:footerReference r:id="rId6" w:type="default"/>
          <w:headerReference r:id="rId5" w:type="even"/>
          <w:footnotePr>
            <w:numFmt w:val="decimalEnclosedCircleChinese"/>
            <w:numRestart w:val="eachPage"/>
          </w:footnotePr>
          <w:pgSz w:w="11906" w:h="16838"/>
          <w:pgMar w:top="1588" w:right="1644" w:bottom="1474" w:left="1701" w:header="851" w:footer="851" w:gutter="0"/>
          <w:pgBorders>
            <w:top w:val="none" w:sz="0" w:space="0"/>
            <w:left w:val="none" w:sz="0" w:space="0"/>
            <w:bottom w:val="none" w:sz="0" w:space="0"/>
            <w:right w:val="none" w:sz="0" w:space="0"/>
          </w:pgBorders>
          <w:pgNumType w:start="0"/>
          <w:cols w:space="720" w:num="1"/>
          <w:titlePg/>
          <w:docGrid w:linePitch="312" w:charSpace="0"/>
        </w:sectPr>
      </w:pPr>
    </w:p>
    <w:p>
      <w:pPr>
        <w:spacing w:line="400" w:lineRule="atLeast"/>
        <w:ind w:firstLine="560" w:firstLineChars="200"/>
        <w:rPr>
          <w:rFonts w:eastAsia="黑体"/>
          <w:sz w:val="28"/>
          <w:szCs w:val="28"/>
        </w:rPr>
      </w:pPr>
      <w:bookmarkStart w:id="25" w:name="_Hlk43473681"/>
      <w:r>
        <w:rPr>
          <w:rFonts w:hint="eastAsia" w:eastAsia="黑体"/>
          <w:sz w:val="28"/>
          <w:szCs w:val="28"/>
        </w:rPr>
        <w:t>附表一：</w:t>
      </w:r>
    </w:p>
    <w:p>
      <w:pPr>
        <w:spacing w:line="440" w:lineRule="exact"/>
        <w:jc w:val="center"/>
        <w:rPr>
          <w:rFonts w:hint="eastAsia" w:eastAsia="黑体"/>
          <w:spacing w:val="-10"/>
          <w:sz w:val="28"/>
          <w:szCs w:val="28"/>
          <w:lang w:eastAsia="zh-CN"/>
        </w:rPr>
      </w:pPr>
      <w:r>
        <w:rPr>
          <w:rFonts w:hint="eastAsia" w:eastAsia="黑体"/>
          <w:spacing w:val="-10"/>
          <w:sz w:val="28"/>
          <w:szCs w:val="28"/>
          <w:lang w:eastAsia="zh-CN"/>
        </w:rPr>
        <w:t>2021年高速公路项目设计咨询（评估）审查服务</w:t>
      </w:r>
      <w:r>
        <w:rPr>
          <w:rFonts w:hint="eastAsia" w:eastAsia="黑体"/>
          <w:spacing w:val="-10"/>
          <w:sz w:val="28"/>
          <w:szCs w:val="28"/>
        </w:rPr>
        <w:t>第</w:t>
      </w:r>
      <w:r>
        <w:rPr>
          <w:rFonts w:hint="eastAsia" w:eastAsia="黑体"/>
          <w:spacing w:val="-10"/>
          <w:sz w:val="28"/>
          <w:szCs w:val="28"/>
          <w:u w:val="single"/>
        </w:rPr>
        <w:t xml:space="preserve"> </w:t>
      </w:r>
      <w:r>
        <w:rPr>
          <w:rFonts w:eastAsia="黑体"/>
          <w:spacing w:val="-10"/>
          <w:sz w:val="28"/>
          <w:szCs w:val="28"/>
          <w:u w:val="single"/>
        </w:rPr>
        <w:t xml:space="preserve">  </w:t>
      </w:r>
      <w:r>
        <w:rPr>
          <w:rFonts w:hint="eastAsia" w:eastAsia="黑体"/>
          <w:spacing w:val="-10"/>
          <w:sz w:val="28"/>
          <w:szCs w:val="28"/>
          <w:lang w:eastAsia="zh-CN"/>
        </w:rPr>
        <w:t>包</w:t>
      </w:r>
    </w:p>
    <w:p>
      <w:pPr>
        <w:spacing w:line="440" w:lineRule="exact"/>
        <w:jc w:val="center"/>
        <w:rPr>
          <w:rFonts w:eastAsia="黑体"/>
          <w:spacing w:val="-10"/>
          <w:sz w:val="28"/>
          <w:szCs w:val="28"/>
        </w:rPr>
      </w:pPr>
      <w:r>
        <w:rPr>
          <w:rFonts w:hint="eastAsia" w:eastAsia="黑体"/>
          <w:spacing w:val="-10"/>
          <w:sz w:val="28"/>
          <w:szCs w:val="28"/>
        </w:rPr>
        <w:t>第一个信封（商务及技术文件）开标记录表</w:t>
      </w:r>
    </w:p>
    <w:p>
      <w:pPr>
        <w:spacing w:line="440" w:lineRule="exact"/>
        <w:jc w:val="right"/>
        <w:rPr>
          <w:sz w:val="24"/>
        </w:rPr>
      </w:pPr>
      <w:r>
        <w:rPr>
          <w:rFonts w:hint="eastAsia"/>
          <w:sz w:val="24"/>
        </w:rPr>
        <w:t xml:space="preserve">开标时间： </w:t>
      </w:r>
      <w:r>
        <w:rPr>
          <w:sz w:val="24"/>
        </w:rPr>
        <w:t xml:space="preserve">    </w:t>
      </w:r>
      <w:r>
        <w:rPr>
          <w:rFonts w:hint="eastAsia"/>
          <w:sz w:val="24"/>
        </w:rPr>
        <w:t>年</w:t>
      </w:r>
      <w:r>
        <w:rPr>
          <w:sz w:val="24"/>
        </w:rPr>
        <w:t xml:space="preserve">  </w:t>
      </w:r>
      <w:r>
        <w:rPr>
          <w:rFonts w:hint="eastAsia"/>
          <w:sz w:val="24"/>
        </w:rPr>
        <w:t xml:space="preserve">月 </w:t>
      </w:r>
      <w:r>
        <w:rPr>
          <w:sz w:val="24"/>
        </w:rPr>
        <w:t xml:space="preserve"> </w:t>
      </w:r>
      <w:r>
        <w:rPr>
          <w:rFonts w:hint="eastAsia"/>
          <w:sz w:val="24"/>
        </w:rPr>
        <w:t xml:space="preserve">日 </w:t>
      </w:r>
      <w:r>
        <w:rPr>
          <w:sz w:val="24"/>
        </w:rPr>
        <w:t xml:space="preserve"> </w:t>
      </w:r>
      <w:r>
        <w:rPr>
          <w:rFonts w:hint="eastAsia"/>
          <w:sz w:val="24"/>
        </w:rPr>
        <w:t xml:space="preserve">时 </w:t>
      </w:r>
      <w:r>
        <w:rPr>
          <w:sz w:val="24"/>
        </w:rPr>
        <w:t xml:space="preserve"> </w:t>
      </w:r>
      <w:r>
        <w:rPr>
          <w:rFonts w:hint="eastAsia"/>
          <w:sz w:val="24"/>
        </w:rPr>
        <w:t>分</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3005"/>
        <w:gridCol w:w="2352"/>
        <w:gridCol w:w="413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673" w:type="dxa"/>
            <w:noWrap w:val="0"/>
            <w:vAlign w:val="center"/>
          </w:tcPr>
          <w:p>
            <w:pPr>
              <w:spacing w:line="500" w:lineRule="exact"/>
              <w:jc w:val="center"/>
              <w:rPr>
                <w:szCs w:val="21"/>
              </w:rPr>
            </w:pPr>
            <w:r>
              <w:rPr>
                <w:rFonts w:hint="eastAsia"/>
                <w:szCs w:val="21"/>
              </w:rPr>
              <w:t>序号</w:t>
            </w:r>
          </w:p>
        </w:tc>
        <w:tc>
          <w:tcPr>
            <w:tcW w:w="3005" w:type="dxa"/>
            <w:noWrap w:val="0"/>
            <w:vAlign w:val="center"/>
          </w:tcPr>
          <w:p>
            <w:pPr>
              <w:spacing w:line="500" w:lineRule="exact"/>
              <w:jc w:val="center"/>
              <w:rPr>
                <w:szCs w:val="21"/>
              </w:rPr>
            </w:pPr>
            <w:r>
              <w:rPr>
                <w:rFonts w:hint="eastAsia"/>
                <w:szCs w:val="21"/>
              </w:rPr>
              <w:t>投标人</w:t>
            </w:r>
          </w:p>
        </w:tc>
        <w:tc>
          <w:tcPr>
            <w:tcW w:w="2352" w:type="dxa"/>
            <w:noWrap w:val="0"/>
            <w:vAlign w:val="center"/>
          </w:tcPr>
          <w:p>
            <w:pPr>
              <w:spacing w:line="500" w:lineRule="exact"/>
              <w:jc w:val="center"/>
              <w:rPr>
                <w:szCs w:val="21"/>
              </w:rPr>
            </w:pPr>
            <w:r>
              <w:rPr>
                <w:rFonts w:hint="eastAsia"/>
                <w:szCs w:val="21"/>
              </w:rPr>
              <w:t>密封情况</w:t>
            </w:r>
          </w:p>
        </w:tc>
        <w:tc>
          <w:tcPr>
            <w:tcW w:w="4137" w:type="dxa"/>
            <w:noWrap w:val="0"/>
            <w:vAlign w:val="center"/>
          </w:tcPr>
          <w:p>
            <w:pPr>
              <w:spacing w:line="500" w:lineRule="exact"/>
              <w:jc w:val="center"/>
              <w:rPr>
                <w:szCs w:val="21"/>
              </w:rPr>
            </w:pPr>
            <w:r>
              <w:rPr>
                <w:rFonts w:hint="eastAsia"/>
                <w:szCs w:val="21"/>
              </w:rPr>
              <w:t>项目负责人</w:t>
            </w:r>
          </w:p>
        </w:tc>
        <w:tc>
          <w:tcPr>
            <w:tcW w:w="1417" w:type="dxa"/>
            <w:noWrap w:val="0"/>
            <w:vAlign w:val="center"/>
          </w:tcPr>
          <w:p>
            <w:pPr>
              <w:spacing w:line="500" w:lineRule="exact"/>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673" w:type="dxa"/>
            <w:noWrap w:val="0"/>
            <w:vAlign w:val="top"/>
          </w:tcPr>
          <w:p>
            <w:pPr>
              <w:spacing w:line="440" w:lineRule="exact"/>
              <w:jc w:val="right"/>
              <w:rPr>
                <w:sz w:val="24"/>
              </w:rPr>
            </w:pPr>
          </w:p>
        </w:tc>
        <w:tc>
          <w:tcPr>
            <w:tcW w:w="3005" w:type="dxa"/>
            <w:noWrap w:val="0"/>
            <w:vAlign w:val="top"/>
          </w:tcPr>
          <w:p>
            <w:pPr>
              <w:spacing w:line="440" w:lineRule="exact"/>
              <w:jc w:val="right"/>
              <w:rPr>
                <w:sz w:val="24"/>
              </w:rPr>
            </w:pPr>
          </w:p>
        </w:tc>
        <w:tc>
          <w:tcPr>
            <w:tcW w:w="2352" w:type="dxa"/>
            <w:noWrap w:val="0"/>
            <w:vAlign w:val="top"/>
          </w:tcPr>
          <w:p>
            <w:pPr>
              <w:spacing w:line="440" w:lineRule="exact"/>
              <w:jc w:val="right"/>
              <w:rPr>
                <w:sz w:val="24"/>
              </w:rPr>
            </w:pPr>
          </w:p>
        </w:tc>
        <w:tc>
          <w:tcPr>
            <w:tcW w:w="4137" w:type="dxa"/>
            <w:noWrap w:val="0"/>
            <w:vAlign w:val="top"/>
          </w:tcPr>
          <w:p>
            <w:pPr>
              <w:spacing w:line="440" w:lineRule="exact"/>
              <w:jc w:val="right"/>
              <w:rPr>
                <w:sz w:val="24"/>
              </w:rPr>
            </w:pPr>
          </w:p>
        </w:tc>
        <w:tc>
          <w:tcPr>
            <w:tcW w:w="1417"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673" w:type="dxa"/>
            <w:noWrap w:val="0"/>
            <w:vAlign w:val="top"/>
          </w:tcPr>
          <w:p>
            <w:pPr>
              <w:spacing w:line="440" w:lineRule="exact"/>
              <w:jc w:val="right"/>
              <w:rPr>
                <w:sz w:val="24"/>
              </w:rPr>
            </w:pPr>
          </w:p>
        </w:tc>
        <w:tc>
          <w:tcPr>
            <w:tcW w:w="3005" w:type="dxa"/>
            <w:noWrap w:val="0"/>
            <w:vAlign w:val="top"/>
          </w:tcPr>
          <w:p>
            <w:pPr>
              <w:spacing w:line="440" w:lineRule="exact"/>
              <w:jc w:val="right"/>
              <w:rPr>
                <w:sz w:val="24"/>
              </w:rPr>
            </w:pPr>
          </w:p>
        </w:tc>
        <w:tc>
          <w:tcPr>
            <w:tcW w:w="2352" w:type="dxa"/>
            <w:noWrap w:val="0"/>
            <w:vAlign w:val="top"/>
          </w:tcPr>
          <w:p>
            <w:pPr>
              <w:spacing w:line="440" w:lineRule="exact"/>
              <w:jc w:val="right"/>
              <w:rPr>
                <w:sz w:val="24"/>
              </w:rPr>
            </w:pPr>
          </w:p>
        </w:tc>
        <w:tc>
          <w:tcPr>
            <w:tcW w:w="4137" w:type="dxa"/>
            <w:noWrap w:val="0"/>
            <w:vAlign w:val="top"/>
          </w:tcPr>
          <w:p>
            <w:pPr>
              <w:spacing w:line="440" w:lineRule="exact"/>
              <w:jc w:val="right"/>
              <w:rPr>
                <w:sz w:val="24"/>
              </w:rPr>
            </w:pPr>
          </w:p>
        </w:tc>
        <w:tc>
          <w:tcPr>
            <w:tcW w:w="1417"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673" w:type="dxa"/>
            <w:noWrap w:val="0"/>
            <w:vAlign w:val="top"/>
          </w:tcPr>
          <w:p>
            <w:pPr>
              <w:spacing w:line="440" w:lineRule="exact"/>
              <w:jc w:val="right"/>
              <w:rPr>
                <w:sz w:val="24"/>
              </w:rPr>
            </w:pPr>
          </w:p>
        </w:tc>
        <w:tc>
          <w:tcPr>
            <w:tcW w:w="3005" w:type="dxa"/>
            <w:noWrap w:val="0"/>
            <w:vAlign w:val="top"/>
          </w:tcPr>
          <w:p>
            <w:pPr>
              <w:spacing w:line="440" w:lineRule="exact"/>
              <w:jc w:val="right"/>
              <w:rPr>
                <w:sz w:val="24"/>
              </w:rPr>
            </w:pPr>
          </w:p>
        </w:tc>
        <w:tc>
          <w:tcPr>
            <w:tcW w:w="2352" w:type="dxa"/>
            <w:noWrap w:val="0"/>
            <w:vAlign w:val="top"/>
          </w:tcPr>
          <w:p>
            <w:pPr>
              <w:spacing w:line="440" w:lineRule="exact"/>
              <w:jc w:val="right"/>
              <w:rPr>
                <w:sz w:val="24"/>
              </w:rPr>
            </w:pPr>
          </w:p>
        </w:tc>
        <w:tc>
          <w:tcPr>
            <w:tcW w:w="4137" w:type="dxa"/>
            <w:noWrap w:val="0"/>
            <w:vAlign w:val="top"/>
          </w:tcPr>
          <w:p>
            <w:pPr>
              <w:spacing w:line="440" w:lineRule="exact"/>
              <w:jc w:val="right"/>
              <w:rPr>
                <w:sz w:val="24"/>
              </w:rPr>
            </w:pPr>
          </w:p>
        </w:tc>
        <w:tc>
          <w:tcPr>
            <w:tcW w:w="1417"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673" w:type="dxa"/>
            <w:noWrap w:val="0"/>
            <w:vAlign w:val="top"/>
          </w:tcPr>
          <w:p>
            <w:pPr>
              <w:spacing w:line="440" w:lineRule="exact"/>
              <w:jc w:val="right"/>
              <w:rPr>
                <w:sz w:val="24"/>
              </w:rPr>
            </w:pPr>
          </w:p>
        </w:tc>
        <w:tc>
          <w:tcPr>
            <w:tcW w:w="3005" w:type="dxa"/>
            <w:noWrap w:val="0"/>
            <w:vAlign w:val="top"/>
          </w:tcPr>
          <w:p>
            <w:pPr>
              <w:spacing w:line="440" w:lineRule="exact"/>
              <w:jc w:val="right"/>
              <w:rPr>
                <w:sz w:val="24"/>
              </w:rPr>
            </w:pPr>
          </w:p>
        </w:tc>
        <w:tc>
          <w:tcPr>
            <w:tcW w:w="2352" w:type="dxa"/>
            <w:noWrap w:val="0"/>
            <w:vAlign w:val="top"/>
          </w:tcPr>
          <w:p>
            <w:pPr>
              <w:spacing w:line="440" w:lineRule="exact"/>
              <w:jc w:val="right"/>
              <w:rPr>
                <w:sz w:val="24"/>
              </w:rPr>
            </w:pPr>
          </w:p>
        </w:tc>
        <w:tc>
          <w:tcPr>
            <w:tcW w:w="4137" w:type="dxa"/>
            <w:noWrap w:val="0"/>
            <w:vAlign w:val="top"/>
          </w:tcPr>
          <w:p>
            <w:pPr>
              <w:spacing w:line="440" w:lineRule="exact"/>
              <w:jc w:val="right"/>
              <w:rPr>
                <w:sz w:val="24"/>
              </w:rPr>
            </w:pPr>
          </w:p>
        </w:tc>
        <w:tc>
          <w:tcPr>
            <w:tcW w:w="1417"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673" w:type="dxa"/>
            <w:noWrap w:val="0"/>
            <w:vAlign w:val="top"/>
          </w:tcPr>
          <w:p>
            <w:pPr>
              <w:spacing w:line="440" w:lineRule="exact"/>
              <w:jc w:val="right"/>
              <w:rPr>
                <w:sz w:val="24"/>
              </w:rPr>
            </w:pPr>
          </w:p>
        </w:tc>
        <w:tc>
          <w:tcPr>
            <w:tcW w:w="3005" w:type="dxa"/>
            <w:noWrap w:val="0"/>
            <w:vAlign w:val="top"/>
          </w:tcPr>
          <w:p>
            <w:pPr>
              <w:spacing w:line="440" w:lineRule="exact"/>
              <w:jc w:val="right"/>
              <w:rPr>
                <w:sz w:val="24"/>
              </w:rPr>
            </w:pPr>
          </w:p>
        </w:tc>
        <w:tc>
          <w:tcPr>
            <w:tcW w:w="2352" w:type="dxa"/>
            <w:noWrap w:val="0"/>
            <w:vAlign w:val="top"/>
          </w:tcPr>
          <w:p>
            <w:pPr>
              <w:spacing w:line="440" w:lineRule="exact"/>
              <w:jc w:val="right"/>
              <w:rPr>
                <w:sz w:val="24"/>
              </w:rPr>
            </w:pPr>
          </w:p>
        </w:tc>
        <w:tc>
          <w:tcPr>
            <w:tcW w:w="4137" w:type="dxa"/>
            <w:noWrap w:val="0"/>
            <w:vAlign w:val="top"/>
          </w:tcPr>
          <w:p>
            <w:pPr>
              <w:spacing w:line="440" w:lineRule="exact"/>
              <w:jc w:val="right"/>
              <w:rPr>
                <w:sz w:val="24"/>
              </w:rPr>
            </w:pPr>
          </w:p>
        </w:tc>
        <w:tc>
          <w:tcPr>
            <w:tcW w:w="1417"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673" w:type="dxa"/>
            <w:noWrap w:val="0"/>
            <w:vAlign w:val="top"/>
          </w:tcPr>
          <w:p>
            <w:pPr>
              <w:spacing w:line="440" w:lineRule="exact"/>
              <w:jc w:val="right"/>
              <w:rPr>
                <w:sz w:val="24"/>
              </w:rPr>
            </w:pPr>
          </w:p>
        </w:tc>
        <w:tc>
          <w:tcPr>
            <w:tcW w:w="3005" w:type="dxa"/>
            <w:noWrap w:val="0"/>
            <w:vAlign w:val="top"/>
          </w:tcPr>
          <w:p>
            <w:pPr>
              <w:spacing w:line="440" w:lineRule="exact"/>
              <w:jc w:val="right"/>
              <w:rPr>
                <w:sz w:val="24"/>
              </w:rPr>
            </w:pPr>
          </w:p>
        </w:tc>
        <w:tc>
          <w:tcPr>
            <w:tcW w:w="2352" w:type="dxa"/>
            <w:noWrap w:val="0"/>
            <w:vAlign w:val="top"/>
          </w:tcPr>
          <w:p>
            <w:pPr>
              <w:spacing w:line="440" w:lineRule="exact"/>
              <w:jc w:val="right"/>
              <w:rPr>
                <w:sz w:val="24"/>
              </w:rPr>
            </w:pPr>
          </w:p>
        </w:tc>
        <w:tc>
          <w:tcPr>
            <w:tcW w:w="4137" w:type="dxa"/>
            <w:noWrap w:val="0"/>
            <w:vAlign w:val="top"/>
          </w:tcPr>
          <w:p>
            <w:pPr>
              <w:spacing w:line="440" w:lineRule="exact"/>
              <w:jc w:val="right"/>
              <w:rPr>
                <w:sz w:val="24"/>
              </w:rPr>
            </w:pPr>
          </w:p>
        </w:tc>
        <w:tc>
          <w:tcPr>
            <w:tcW w:w="1417"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673" w:type="dxa"/>
            <w:noWrap w:val="0"/>
            <w:vAlign w:val="top"/>
          </w:tcPr>
          <w:p>
            <w:pPr>
              <w:spacing w:line="440" w:lineRule="exact"/>
              <w:jc w:val="right"/>
              <w:rPr>
                <w:sz w:val="24"/>
              </w:rPr>
            </w:pPr>
          </w:p>
        </w:tc>
        <w:tc>
          <w:tcPr>
            <w:tcW w:w="3005" w:type="dxa"/>
            <w:noWrap w:val="0"/>
            <w:vAlign w:val="top"/>
          </w:tcPr>
          <w:p>
            <w:pPr>
              <w:spacing w:line="440" w:lineRule="exact"/>
              <w:jc w:val="right"/>
              <w:rPr>
                <w:sz w:val="24"/>
              </w:rPr>
            </w:pPr>
          </w:p>
        </w:tc>
        <w:tc>
          <w:tcPr>
            <w:tcW w:w="2352" w:type="dxa"/>
            <w:noWrap w:val="0"/>
            <w:vAlign w:val="top"/>
          </w:tcPr>
          <w:p>
            <w:pPr>
              <w:spacing w:line="440" w:lineRule="exact"/>
              <w:jc w:val="right"/>
              <w:rPr>
                <w:sz w:val="24"/>
              </w:rPr>
            </w:pPr>
          </w:p>
        </w:tc>
        <w:tc>
          <w:tcPr>
            <w:tcW w:w="4137" w:type="dxa"/>
            <w:noWrap w:val="0"/>
            <w:vAlign w:val="top"/>
          </w:tcPr>
          <w:p>
            <w:pPr>
              <w:spacing w:line="440" w:lineRule="exact"/>
              <w:jc w:val="right"/>
              <w:rPr>
                <w:sz w:val="24"/>
              </w:rPr>
            </w:pPr>
          </w:p>
        </w:tc>
        <w:tc>
          <w:tcPr>
            <w:tcW w:w="1417" w:type="dxa"/>
            <w:noWrap w:val="0"/>
            <w:vAlign w:val="top"/>
          </w:tcPr>
          <w:p>
            <w:pPr>
              <w:spacing w:line="440" w:lineRule="exact"/>
              <w:jc w:val="right"/>
              <w:rPr>
                <w:sz w:val="24"/>
              </w:rPr>
            </w:pPr>
          </w:p>
        </w:tc>
      </w:tr>
    </w:tbl>
    <w:p>
      <w:pPr>
        <w:spacing w:line="440" w:lineRule="exact"/>
        <w:jc w:val="right"/>
        <w:rPr>
          <w:sz w:val="24"/>
        </w:rPr>
      </w:pPr>
    </w:p>
    <w:p>
      <w:pPr>
        <w:spacing w:line="440" w:lineRule="exact"/>
        <w:jc w:val="right"/>
        <w:rPr>
          <w:sz w:val="24"/>
        </w:rPr>
      </w:pPr>
    </w:p>
    <w:p>
      <w:pPr>
        <w:spacing w:line="620" w:lineRule="exact"/>
        <w:rPr>
          <w:szCs w:val="21"/>
          <w:u w:val="single"/>
        </w:rPr>
      </w:pPr>
      <w:r>
        <w:rPr>
          <w:rFonts w:hint="eastAsia"/>
          <w:szCs w:val="21"/>
          <w:lang w:eastAsia="zh-CN"/>
        </w:rPr>
        <w:t>采购人</w:t>
      </w:r>
      <w:r>
        <w:rPr>
          <w:rFonts w:hint="eastAsia"/>
          <w:szCs w:val="21"/>
        </w:rPr>
        <w:t xml:space="preserve">代表： </w:t>
      </w:r>
      <w:r>
        <w:rPr>
          <w:szCs w:val="21"/>
        </w:rPr>
        <w:t xml:space="preserve">                             </w:t>
      </w:r>
      <w:r>
        <w:rPr>
          <w:rFonts w:hint="eastAsia"/>
          <w:szCs w:val="21"/>
        </w:rPr>
        <w:t xml:space="preserve">记录人： </w:t>
      </w:r>
      <w:r>
        <w:rPr>
          <w:szCs w:val="21"/>
        </w:rPr>
        <w:t xml:space="preserve">                </w:t>
      </w:r>
      <w:r>
        <w:rPr>
          <w:rFonts w:hint="eastAsia"/>
          <w:szCs w:val="21"/>
        </w:rPr>
        <w:t>唱标人：</w:t>
      </w:r>
    </w:p>
    <w:p>
      <w:pPr>
        <w:wordWrap w:val="0"/>
        <w:spacing w:line="620" w:lineRule="exact"/>
        <w:ind w:right="420"/>
        <w:jc w:val="right"/>
        <w:rPr>
          <w:szCs w:val="21"/>
        </w:rPr>
      </w:pPr>
    </w:p>
    <w:p>
      <w:pPr>
        <w:spacing w:line="400" w:lineRule="atLeast"/>
        <w:ind w:firstLine="560" w:firstLineChars="200"/>
        <w:rPr>
          <w:rFonts w:eastAsia="黑体"/>
          <w:sz w:val="28"/>
          <w:szCs w:val="28"/>
        </w:rPr>
      </w:pPr>
      <w:r>
        <w:rPr>
          <w:rFonts w:eastAsia="黑体"/>
          <w:sz w:val="28"/>
          <w:szCs w:val="28"/>
        </w:rPr>
        <w:br w:type="page"/>
      </w:r>
      <w:r>
        <w:rPr>
          <w:rFonts w:hint="eastAsia" w:eastAsia="黑体"/>
          <w:sz w:val="28"/>
          <w:szCs w:val="28"/>
        </w:rPr>
        <w:t>附表二：</w:t>
      </w:r>
    </w:p>
    <w:p>
      <w:pPr>
        <w:spacing w:line="440" w:lineRule="exact"/>
        <w:jc w:val="center"/>
        <w:rPr>
          <w:rFonts w:hint="eastAsia" w:eastAsia="黑体"/>
          <w:spacing w:val="-10"/>
          <w:sz w:val="28"/>
          <w:szCs w:val="28"/>
          <w:lang w:eastAsia="zh-CN"/>
        </w:rPr>
      </w:pPr>
      <w:r>
        <w:rPr>
          <w:rFonts w:hint="eastAsia" w:eastAsia="黑体"/>
          <w:spacing w:val="-10"/>
          <w:sz w:val="28"/>
          <w:szCs w:val="28"/>
          <w:lang w:eastAsia="zh-CN"/>
        </w:rPr>
        <w:t>2021年高速公路项目设计咨询（评估）审查服务</w:t>
      </w:r>
      <w:r>
        <w:rPr>
          <w:rFonts w:hint="eastAsia" w:eastAsia="黑体"/>
          <w:spacing w:val="-10"/>
          <w:sz w:val="28"/>
          <w:szCs w:val="28"/>
        </w:rPr>
        <w:t>第</w:t>
      </w:r>
      <w:r>
        <w:rPr>
          <w:rFonts w:hint="eastAsia" w:eastAsia="黑体"/>
          <w:spacing w:val="-10"/>
          <w:sz w:val="28"/>
          <w:szCs w:val="28"/>
          <w:u w:val="single"/>
        </w:rPr>
        <w:t xml:space="preserve"> </w:t>
      </w:r>
      <w:r>
        <w:rPr>
          <w:rFonts w:eastAsia="黑体"/>
          <w:spacing w:val="-10"/>
          <w:sz w:val="28"/>
          <w:szCs w:val="28"/>
          <w:u w:val="single"/>
        </w:rPr>
        <w:t xml:space="preserve">  </w:t>
      </w:r>
      <w:r>
        <w:rPr>
          <w:rFonts w:hint="eastAsia" w:eastAsia="黑体"/>
          <w:spacing w:val="-10"/>
          <w:sz w:val="28"/>
          <w:szCs w:val="28"/>
          <w:lang w:eastAsia="zh-CN"/>
        </w:rPr>
        <w:t>包</w:t>
      </w:r>
    </w:p>
    <w:p>
      <w:pPr>
        <w:spacing w:line="440" w:lineRule="exact"/>
        <w:jc w:val="center"/>
        <w:rPr>
          <w:rFonts w:eastAsia="黑体"/>
          <w:spacing w:val="-10"/>
          <w:sz w:val="28"/>
          <w:szCs w:val="28"/>
        </w:rPr>
      </w:pPr>
      <w:r>
        <w:rPr>
          <w:rFonts w:hint="eastAsia" w:eastAsia="黑体"/>
          <w:spacing w:val="-10"/>
          <w:sz w:val="28"/>
          <w:szCs w:val="28"/>
        </w:rPr>
        <w:t>第二个信封（报价文件）开标记录表</w:t>
      </w:r>
    </w:p>
    <w:p>
      <w:pPr>
        <w:spacing w:line="440" w:lineRule="exact"/>
        <w:jc w:val="right"/>
        <w:rPr>
          <w:sz w:val="24"/>
        </w:rPr>
      </w:pPr>
      <w:r>
        <w:rPr>
          <w:rFonts w:hint="eastAsia"/>
          <w:sz w:val="24"/>
        </w:rPr>
        <w:t xml:space="preserve">开标时间：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 xml:space="preserve">日 </w:t>
      </w:r>
      <w:r>
        <w:rPr>
          <w:sz w:val="24"/>
        </w:rPr>
        <w:t xml:space="preserve"> </w:t>
      </w:r>
      <w:r>
        <w:rPr>
          <w:rFonts w:hint="eastAsia"/>
          <w:sz w:val="24"/>
        </w:rPr>
        <w:t xml:space="preserve">时 </w:t>
      </w:r>
      <w:r>
        <w:rPr>
          <w:sz w:val="24"/>
        </w:rPr>
        <w:t xml:space="preserve"> </w:t>
      </w:r>
      <w:r>
        <w:rPr>
          <w:rFonts w:hint="eastAsia"/>
          <w:sz w:val="24"/>
        </w:rPr>
        <w:t>分</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4652"/>
        <w:gridCol w:w="3455"/>
        <w:gridCol w:w="3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center"/>
          </w:tcPr>
          <w:p>
            <w:pPr>
              <w:spacing w:line="500" w:lineRule="exact"/>
              <w:jc w:val="center"/>
              <w:rPr>
                <w:szCs w:val="21"/>
              </w:rPr>
            </w:pPr>
            <w:r>
              <w:rPr>
                <w:rFonts w:hint="eastAsia"/>
                <w:szCs w:val="21"/>
              </w:rPr>
              <w:t>序号</w:t>
            </w:r>
          </w:p>
        </w:tc>
        <w:tc>
          <w:tcPr>
            <w:tcW w:w="4652" w:type="dxa"/>
            <w:noWrap w:val="0"/>
            <w:vAlign w:val="center"/>
          </w:tcPr>
          <w:p>
            <w:pPr>
              <w:spacing w:line="500" w:lineRule="exact"/>
              <w:jc w:val="center"/>
              <w:rPr>
                <w:szCs w:val="21"/>
              </w:rPr>
            </w:pPr>
            <w:r>
              <w:rPr>
                <w:rFonts w:hint="eastAsia"/>
                <w:szCs w:val="21"/>
              </w:rPr>
              <w:t>投标人</w:t>
            </w:r>
          </w:p>
        </w:tc>
        <w:tc>
          <w:tcPr>
            <w:tcW w:w="3455" w:type="dxa"/>
            <w:noWrap w:val="0"/>
            <w:vAlign w:val="center"/>
          </w:tcPr>
          <w:p>
            <w:pPr>
              <w:spacing w:line="500" w:lineRule="exact"/>
              <w:jc w:val="center"/>
              <w:rPr>
                <w:szCs w:val="21"/>
              </w:rPr>
            </w:pPr>
            <w:r>
              <w:rPr>
                <w:rFonts w:hint="eastAsia"/>
                <w:szCs w:val="21"/>
              </w:rPr>
              <w:t>投标报价</w:t>
            </w:r>
          </w:p>
        </w:tc>
        <w:tc>
          <w:tcPr>
            <w:tcW w:w="3053" w:type="dxa"/>
            <w:noWrap w:val="0"/>
            <w:vAlign w:val="center"/>
          </w:tcPr>
          <w:p>
            <w:pPr>
              <w:spacing w:line="500" w:lineRule="exact"/>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top"/>
          </w:tcPr>
          <w:p>
            <w:pPr>
              <w:spacing w:line="440" w:lineRule="exact"/>
              <w:jc w:val="right"/>
              <w:rPr>
                <w:sz w:val="24"/>
              </w:rPr>
            </w:pPr>
          </w:p>
        </w:tc>
        <w:tc>
          <w:tcPr>
            <w:tcW w:w="4652" w:type="dxa"/>
            <w:noWrap w:val="0"/>
            <w:vAlign w:val="top"/>
          </w:tcPr>
          <w:p>
            <w:pPr>
              <w:spacing w:line="440" w:lineRule="exact"/>
              <w:jc w:val="right"/>
              <w:rPr>
                <w:sz w:val="24"/>
              </w:rPr>
            </w:pPr>
          </w:p>
        </w:tc>
        <w:tc>
          <w:tcPr>
            <w:tcW w:w="3455" w:type="dxa"/>
            <w:noWrap w:val="0"/>
            <w:vAlign w:val="top"/>
          </w:tcPr>
          <w:p>
            <w:pPr>
              <w:spacing w:line="440" w:lineRule="exact"/>
              <w:jc w:val="right"/>
              <w:rPr>
                <w:sz w:val="24"/>
              </w:rPr>
            </w:pPr>
          </w:p>
        </w:tc>
        <w:tc>
          <w:tcPr>
            <w:tcW w:w="3053"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top"/>
          </w:tcPr>
          <w:p>
            <w:pPr>
              <w:spacing w:line="440" w:lineRule="exact"/>
              <w:jc w:val="right"/>
              <w:rPr>
                <w:sz w:val="24"/>
              </w:rPr>
            </w:pPr>
          </w:p>
        </w:tc>
        <w:tc>
          <w:tcPr>
            <w:tcW w:w="4652" w:type="dxa"/>
            <w:noWrap w:val="0"/>
            <w:vAlign w:val="top"/>
          </w:tcPr>
          <w:p>
            <w:pPr>
              <w:spacing w:line="440" w:lineRule="exact"/>
              <w:jc w:val="right"/>
              <w:rPr>
                <w:sz w:val="24"/>
              </w:rPr>
            </w:pPr>
          </w:p>
        </w:tc>
        <w:tc>
          <w:tcPr>
            <w:tcW w:w="3455" w:type="dxa"/>
            <w:noWrap w:val="0"/>
            <w:vAlign w:val="top"/>
          </w:tcPr>
          <w:p>
            <w:pPr>
              <w:spacing w:line="440" w:lineRule="exact"/>
              <w:jc w:val="right"/>
              <w:rPr>
                <w:sz w:val="24"/>
              </w:rPr>
            </w:pPr>
          </w:p>
        </w:tc>
        <w:tc>
          <w:tcPr>
            <w:tcW w:w="3053"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0" w:type="dxa"/>
            <w:noWrap w:val="0"/>
            <w:vAlign w:val="top"/>
          </w:tcPr>
          <w:p>
            <w:pPr>
              <w:spacing w:line="440" w:lineRule="exact"/>
              <w:jc w:val="right"/>
              <w:rPr>
                <w:sz w:val="24"/>
              </w:rPr>
            </w:pPr>
          </w:p>
        </w:tc>
        <w:tc>
          <w:tcPr>
            <w:tcW w:w="4652" w:type="dxa"/>
            <w:noWrap w:val="0"/>
            <w:vAlign w:val="top"/>
          </w:tcPr>
          <w:p>
            <w:pPr>
              <w:spacing w:line="440" w:lineRule="exact"/>
              <w:jc w:val="right"/>
              <w:rPr>
                <w:sz w:val="24"/>
              </w:rPr>
            </w:pPr>
          </w:p>
        </w:tc>
        <w:tc>
          <w:tcPr>
            <w:tcW w:w="3455" w:type="dxa"/>
            <w:noWrap w:val="0"/>
            <w:vAlign w:val="top"/>
          </w:tcPr>
          <w:p>
            <w:pPr>
              <w:spacing w:line="440" w:lineRule="exact"/>
              <w:jc w:val="right"/>
              <w:rPr>
                <w:sz w:val="24"/>
              </w:rPr>
            </w:pPr>
          </w:p>
        </w:tc>
        <w:tc>
          <w:tcPr>
            <w:tcW w:w="3053"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top"/>
          </w:tcPr>
          <w:p>
            <w:pPr>
              <w:spacing w:line="440" w:lineRule="exact"/>
              <w:jc w:val="right"/>
              <w:rPr>
                <w:sz w:val="24"/>
              </w:rPr>
            </w:pPr>
          </w:p>
        </w:tc>
        <w:tc>
          <w:tcPr>
            <w:tcW w:w="4652" w:type="dxa"/>
            <w:noWrap w:val="0"/>
            <w:vAlign w:val="top"/>
          </w:tcPr>
          <w:p>
            <w:pPr>
              <w:spacing w:line="440" w:lineRule="exact"/>
              <w:jc w:val="right"/>
              <w:rPr>
                <w:sz w:val="24"/>
              </w:rPr>
            </w:pPr>
          </w:p>
        </w:tc>
        <w:tc>
          <w:tcPr>
            <w:tcW w:w="3455" w:type="dxa"/>
            <w:noWrap w:val="0"/>
            <w:vAlign w:val="top"/>
          </w:tcPr>
          <w:p>
            <w:pPr>
              <w:spacing w:line="440" w:lineRule="exact"/>
              <w:jc w:val="right"/>
              <w:rPr>
                <w:sz w:val="24"/>
              </w:rPr>
            </w:pPr>
          </w:p>
        </w:tc>
        <w:tc>
          <w:tcPr>
            <w:tcW w:w="3053"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top"/>
          </w:tcPr>
          <w:p>
            <w:pPr>
              <w:spacing w:line="440" w:lineRule="exact"/>
              <w:jc w:val="right"/>
              <w:rPr>
                <w:sz w:val="24"/>
              </w:rPr>
            </w:pPr>
          </w:p>
        </w:tc>
        <w:tc>
          <w:tcPr>
            <w:tcW w:w="4652" w:type="dxa"/>
            <w:noWrap w:val="0"/>
            <w:vAlign w:val="top"/>
          </w:tcPr>
          <w:p>
            <w:pPr>
              <w:spacing w:line="440" w:lineRule="exact"/>
              <w:jc w:val="right"/>
              <w:rPr>
                <w:sz w:val="24"/>
              </w:rPr>
            </w:pPr>
          </w:p>
        </w:tc>
        <w:tc>
          <w:tcPr>
            <w:tcW w:w="3455" w:type="dxa"/>
            <w:noWrap w:val="0"/>
            <w:vAlign w:val="top"/>
          </w:tcPr>
          <w:p>
            <w:pPr>
              <w:spacing w:line="440" w:lineRule="exact"/>
              <w:jc w:val="right"/>
              <w:rPr>
                <w:sz w:val="24"/>
              </w:rPr>
            </w:pPr>
          </w:p>
        </w:tc>
        <w:tc>
          <w:tcPr>
            <w:tcW w:w="3053"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top"/>
          </w:tcPr>
          <w:p>
            <w:pPr>
              <w:spacing w:line="440" w:lineRule="exact"/>
              <w:jc w:val="right"/>
              <w:rPr>
                <w:sz w:val="24"/>
              </w:rPr>
            </w:pPr>
          </w:p>
        </w:tc>
        <w:tc>
          <w:tcPr>
            <w:tcW w:w="4652" w:type="dxa"/>
            <w:noWrap w:val="0"/>
            <w:vAlign w:val="top"/>
          </w:tcPr>
          <w:p>
            <w:pPr>
              <w:spacing w:line="440" w:lineRule="exact"/>
              <w:jc w:val="right"/>
              <w:rPr>
                <w:sz w:val="24"/>
              </w:rPr>
            </w:pPr>
          </w:p>
        </w:tc>
        <w:tc>
          <w:tcPr>
            <w:tcW w:w="3455" w:type="dxa"/>
            <w:noWrap w:val="0"/>
            <w:vAlign w:val="top"/>
          </w:tcPr>
          <w:p>
            <w:pPr>
              <w:spacing w:line="440" w:lineRule="exact"/>
              <w:jc w:val="right"/>
              <w:rPr>
                <w:sz w:val="24"/>
              </w:rPr>
            </w:pPr>
          </w:p>
        </w:tc>
        <w:tc>
          <w:tcPr>
            <w:tcW w:w="3053" w:type="dxa"/>
            <w:noWrap w:val="0"/>
            <w:vAlign w:val="top"/>
          </w:tcPr>
          <w:p>
            <w:pPr>
              <w:spacing w:line="440" w:lineRule="exact"/>
              <w:jc w:val="righ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0" w:type="dxa"/>
            <w:noWrap w:val="0"/>
            <w:vAlign w:val="top"/>
          </w:tcPr>
          <w:p>
            <w:pPr>
              <w:spacing w:line="440" w:lineRule="exact"/>
              <w:jc w:val="right"/>
              <w:rPr>
                <w:sz w:val="24"/>
              </w:rPr>
            </w:pPr>
          </w:p>
        </w:tc>
        <w:tc>
          <w:tcPr>
            <w:tcW w:w="4652" w:type="dxa"/>
            <w:noWrap w:val="0"/>
            <w:vAlign w:val="top"/>
          </w:tcPr>
          <w:p>
            <w:pPr>
              <w:spacing w:line="440" w:lineRule="exact"/>
              <w:jc w:val="right"/>
              <w:rPr>
                <w:sz w:val="24"/>
              </w:rPr>
            </w:pPr>
          </w:p>
        </w:tc>
        <w:tc>
          <w:tcPr>
            <w:tcW w:w="3455" w:type="dxa"/>
            <w:noWrap w:val="0"/>
            <w:vAlign w:val="top"/>
          </w:tcPr>
          <w:p>
            <w:pPr>
              <w:spacing w:line="440" w:lineRule="exact"/>
              <w:jc w:val="right"/>
              <w:rPr>
                <w:sz w:val="24"/>
              </w:rPr>
            </w:pPr>
          </w:p>
        </w:tc>
        <w:tc>
          <w:tcPr>
            <w:tcW w:w="3053" w:type="dxa"/>
            <w:noWrap w:val="0"/>
            <w:vAlign w:val="top"/>
          </w:tcPr>
          <w:p>
            <w:pPr>
              <w:spacing w:line="440" w:lineRule="exact"/>
              <w:jc w:val="right"/>
              <w:rPr>
                <w:sz w:val="24"/>
              </w:rPr>
            </w:pPr>
          </w:p>
        </w:tc>
      </w:tr>
    </w:tbl>
    <w:p>
      <w:pPr>
        <w:spacing w:line="440" w:lineRule="exact"/>
        <w:jc w:val="right"/>
        <w:rPr>
          <w:sz w:val="24"/>
        </w:rPr>
      </w:pPr>
    </w:p>
    <w:p>
      <w:pPr>
        <w:spacing w:line="440" w:lineRule="exact"/>
        <w:jc w:val="right"/>
        <w:rPr>
          <w:sz w:val="24"/>
        </w:rPr>
      </w:pPr>
    </w:p>
    <w:p>
      <w:pPr>
        <w:spacing w:line="620" w:lineRule="exact"/>
        <w:rPr>
          <w:szCs w:val="21"/>
          <w:u w:val="single"/>
        </w:rPr>
      </w:pPr>
      <w:r>
        <w:rPr>
          <w:rFonts w:hint="eastAsia"/>
          <w:szCs w:val="21"/>
          <w:lang w:eastAsia="zh-CN"/>
        </w:rPr>
        <w:t>采购人</w:t>
      </w:r>
      <w:r>
        <w:rPr>
          <w:rFonts w:hint="eastAsia"/>
          <w:szCs w:val="21"/>
        </w:rPr>
        <w:t xml:space="preserve">代表： </w:t>
      </w:r>
      <w:r>
        <w:rPr>
          <w:szCs w:val="21"/>
        </w:rPr>
        <w:t xml:space="preserve">                                </w:t>
      </w:r>
      <w:r>
        <w:rPr>
          <w:rFonts w:hint="eastAsia"/>
          <w:szCs w:val="21"/>
        </w:rPr>
        <w:t xml:space="preserve">记录人： </w:t>
      </w:r>
      <w:r>
        <w:rPr>
          <w:szCs w:val="21"/>
        </w:rPr>
        <w:t xml:space="preserve">             </w:t>
      </w:r>
      <w:r>
        <w:rPr>
          <w:rFonts w:hint="eastAsia"/>
          <w:szCs w:val="21"/>
        </w:rPr>
        <w:t>唱标人：</w:t>
      </w:r>
    </w:p>
    <w:p>
      <w:pPr>
        <w:spacing w:line="400" w:lineRule="atLeast"/>
        <w:rPr>
          <w:szCs w:val="21"/>
        </w:rPr>
        <w:sectPr>
          <w:footnotePr>
            <w:numFmt w:val="decimalEnclosedCircleChinese"/>
            <w:numRestart w:val="eachPage"/>
          </w:footnotePr>
          <w:pgSz w:w="16838" w:h="11906" w:orient="landscape"/>
          <w:pgMar w:top="1588" w:right="1644" w:bottom="1474" w:left="1701" w:header="851" w:footer="851" w:gutter="0"/>
          <w:pgBorders>
            <w:top w:val="none" w:sz="0" w:space="0"/>
            <w:left w:val="none" w:sz="0" w:space="0"/>
            <w:bottom w:val="none" w:sz="0" w:space="0"/>
            <w:right w:val="none" w:sz="0" w:space="0"/>
          </w:pgBorders>
          <w:cols w:space="720" w:num="1"/>
          <w:docGrid w:linePitch="312" w:charSpace="0"/>
        </w:sectPr>
      </w:pPr>
    </w:p>
    <w:bookmarkEnd w:id="25"/>
    <w:p>
      <w:pPr>
        <w:spacing w:line="440" w:lineRule="exact"/>
        <w:rPr>
          <w:rFonts w:eastAsia="黑体"/>
          <w:sz w:val="28"/>
          <w:szCs w:val="28"/>
        </w:rPr>
      </w:pPr>
      <w:r>
        <w:rPr>
          <w:rFonts w:hint="eastAsia" w:eastAsia="黑体"/>
          <w:sz w:val="28"/>
          <w:szCs w:val="28"/>
        </w:rPr>
        <w:t>附表三：</w:t>
      </w:r>
    </w:p>
    <w:p>
      <w:pPr>
        <w:spacing w:line="440" w:lineRule="exact"/>
        <w:rPr>
          <w:sz w:val="28"/>
          <w:szCs w:val="28"/>
        </w:rPr>
      </w:pPr>
    </w:p>
    <w:p>
      <w:pPr>
        <w:spacing w:line="440" w:lineRule="exact"/>
        <w:jc w:val="center"/>
        <w:rPr>
          <w:rFonts w:eastAsia="黑体"/>
          <w:sz w:val="28"/>
          <w:szCs w:val="28"/>
        </w:rPr>
      </w:pPr>
      <w:r>
        <w:rPr>
          <w:rFonts w:hint="eastAsia" w:eastAsia="黑体"/>
          <w:sz w:val="28"/>
          <w:szCs w:val="28"/>
        </w:rPr>
        <w:t>问题澄清通知</w:t>
      </w:r>
    </w:p>
    <w:p>
      <w:pPr>
        <w:spacing w:line="440" w:lineRule="exact"/>
        <w:rPr>
          <w:sz w:val="24"/>
        </w:rPr>
      </w:pPr>
      <w:r>
        <w:rPr>
          <w:rFonts w:hint="eastAsia"/>
          <w:sz w:val="24"/>
        </w:rPr>
        <w:t>编号：</w:t>
      </w:r>
    </w:p>
    <w:p>
      <w:pPr>
        <w:spacing w:line="440" w:lineRule="exact"/>
        <w:rPr>
          <w:sz w:val="24"/>
        </w:rPr>
      </w:pPr>
    </w:p>
    <w:p>
      <w:pPr>
        <w:spacing w:line="440" w:lineRule="exact"/>
        <w:rPr>
          <w:sz w:val="24"/>
        </w:rPr>
      </w:pPr>
      <w:r>
        <w:rPr>
          <w:sz w:val="24"/>
        </w:rPr>
        <w:t>(</w:t>
      </w:r>
      <w:r>
        <w:rPr>
          <w:rFonts w:hint="eastAsia"/>
          <w:sz w:val="24"/>
        </w:rPr>
        <w:t>投标人名称</w:t>
      </w:r>
      <w:r>
        <w:rPr>
          <w:sz w:val="24"/>
        </w:rPr>
        <w:t>)</w:t>
      </w:r>
      <w:r>
        <w:rPr>
          <w:rFonts w:hint="eastAsia"/>
          <w:sz w:val="24"/>
        </w:rPr>
        <w:t>：</w:t>
      </w:r>
    </w:p>
    <w:p>
      <w:pPr>
        <w:spacing w:line="440" w:lineRule="exact"/>
        <w:rPr>
          <w:sz w:val="24"/>
        </w:rPr>
      </w:pPr>
    </w:p>
    <w:p>
      <w:pPr>
        <w:spacing w:line="440" w:lineRule="exact"/>
        <w:rPr>
          <w:sz w:val="24"/>
        </w:rPr>
      </w:pPr>
      <w:r>
        <w:rPr>
          <w:rFonts w:hint="eastAsia"/>
          <w:sz w:val="24"/>
        </w:rPr>
        <w:t>　　</w:t>
      </w:r>
      <w:r>
        <w:rPr>
          <w:rFonts w:hint="eastAsia"/>
          <w:sz w:val="24"/>
          <w:lang w:eastAsia="zh-CN"/>
        </w:rPr>
        <w:t>2021年高速公路项目设计咨询（评估）审查服务</w:t>
      </w:r>
      <w:r>
        <w:rPr>
          <w:rFonts w:hint="eastAsia"/>
          <w:sz w:val="24"/>
        </w:rPr>
        <w:t>招标的评标委员会，对你方的投标文件进行了仔细的审查，现需你方对下列问题以书面形式予以澄清：</w:t>
      </w:r>
    </w:p>
    <w:p>
      <w:pPr>
        <w:spacing w:line="440" w:lineRule="exact"/>
        <w:rPr>
          <w:sz w:val="24"/>
        </w:rPr>
      </w:pPr>
      <w:r>
        <w:rPr>
          <w:rFonts w:hint="eastAsia"/>
          <w:sz w:val="24"/>
        </w:rPr>
        <w:t>　　</w:t>
      </w:r>
    </w:p>
    <w:p>
      <w:pPr>
        <w:spacing w:line="440" w:lineRule="exact"/>
        <w:ind w:firstLine="465"/>
        <w:rPr>
          <w:sz w:val="24"/>
        </w:rPr>
      </w:pPr>
      <w:r>
        <w:rPr>
          <w:sz w:val="24"/>
        </w:rPr>
        <w:t>1.</w:t>
      </w:r>
    </w:p>
    <w:p>
      <w:pPr>
        <w:spacing w:line="440" w:lineRule="exact"/>
        <w:ind w:firstLine="465"/>
        <w:rPr>
          <w:sz w:val="24"/>
        </w:rPr>
      </w:pPr>
      <w:r>
        <w:rPr>
          <w:sz w:val="24"/>
        </w:rPr>
        <w:t>2.</w:t>
      </w:r>
    </w:p>
    <w:p>
      <w:pPr>
        <w:spacing w:line="440" w:lineRule="exact"/>
        <w:rPr>
          <w:sz w:val="24"/>
        </w:rPr>
      </w:pPr>
      <w:r>
        <w:rPr>
          <w:sz w:val="24"/>
        </w:rPr>
        <w:t xml:space="preserve">     ......   </w:t>
      </w:r>
    </w:p>
    <w:p>
      <w:pPr>
        <w:spacing w:line="440" w:lineRule="exact"/>
        <w:rPr>
          <w:sz w:val="24"/>
        </w:rPr>
      </w:pPr>
      <w:r>
        <w:rPr>
          <w:rFonts w:hint="eastAsia"/>
          <w:sz w:val="24"/>
        </w:rPr>
        <w:t>　　　</w:t>
      </w:r>
    </w:p>
    <w:p>
      <w:pPr>
        <w:spacing w:line="440" w:lineRule="exact"/>
        <w:ind w:firstLine="480"/>
        <w:rPr>
          <w:sz w:val="24"/>
        </w:rPr>
      </w:pPr>
      <w:r>
        <w:rPr>
          <w:rFonts w:hint="eastAsia"/>
          <w:sz w:val="24"/>
        </w:rPr>
        <w:t>请将上述问题的澄清于</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sz w:val="24"/>
          <w:u w:val="single"/>
        </w:rPr>
        <w:t xml:space="preserve">  </w:t>
      </w:r>
      <w:r>
        <w:rPr>
          <w:rFonts w:hint="eastAsia"/>
          <w:sz w:val="24"/>
        </w:rPr>
        <w:t>日时前递交至</w:t>
      </w:r>
      <w:r>
        <w:rPr>
          <w:rFonts w:hint="eastAsia"/>
          <w:sz w:val="24"/>
          <w:u w:val="single"/>
        </w:rPr>
        <w:t>（详细地址）</w:t>
      </w:r>
      <w:r>
        <w:rPr>
          <w:rFonts w:hint="eastAsia"/>
          <w:sz w:val="24"/>
        </w:rPr>
        <w:t>或传真至</w:t>
      </w:r>
      <w:r>
        <w:rPr>
          <w:rFonts w:hint="eastAsia"/>
          <w:sz w:val="24"/>
          <w:u w:val="single"/>
        </w:rPr>
        <w:t>（传真号码）</w:t>
      </w:r>
      <w:r>
        <w:rPr>
          <w:rFonts w:hint="eastAsia"/>
          <w:sz w:val="24"/>
        </w:rPr>
        <w:t>。采用传真方式的，应在</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sz w:val="24"/>
          <w:u w:val="single"/>
        </w:rPr>
        <w:t xml:space="preserve">  </w:t>
      </w:r>
      <w:r>
        <w:rPr>
          <w:rFonts w:hint="eastAsia"/>
          <w:sz w:val="24"/>
        </w:rPr>
        <w:t>日时前将原件递交至</w:t>
      </w:r>
      <w:r>
        <w:rPr>
          <w:rFonts w:hint="eastAsia"/>
          <w:sz w:val="24"/>
          <w:u w:val="single"/>
        </w:rPr>
        <w:t>（详细地址）</w:t>
      </w:r>
      <w:r>
        <w:rPr>
          <w:rFonts w:hint="eastAsia"/>
          <w:sz w:val="24"/>
        </w:rPr>
        <w:t>。</w:t>
      </w:r>
    </w:p>
    <w:p>
      <w:pPr>
        <w:spacing w:line="440" w:lineRule="exact"/>
        <w:rPr>
          <w:sz w:val="24"/>
        </w:rPr>
      </w:pPr>
    </w:p>
    <w:p>
      <w:pPr>
        <w:spacing w:line="440" w:lineRule="exact"/>
        <w:rPr>
          <w:sz w:val="24"/>
        </w:rPr>
      </w:pPr>
    </w:p>
    <w:p>
      <w:pPr>
        <w:wordWrap w:val="0"/>
        <w:spacing w:line="440" w:lineRule="exact"/>
        <w:jc w:val="right"/>
        <w:rPr>
          <w:rFonts w:hint="eastAsia"/>
          <w:sz w:val="24"/>
          <w:highlight w:val="none"/>
          <w:lang w:eastAsia="zh-CN"/>
        </w:rPr>
      </w:pPr>
      <w:r>
        <w:rPr>
          <w:rFonts w:hint="eastAsia"/>
          <w:sz w:val="24"/>
          <w:highlight w:val="none"/>
          <w:lang w:eastAsia="zh-CN"/>
        </w:rPr>
        <w:t>2021年高速公路项目设计咨询（评估）审查服务</w:t>
      </w:r>
    </w:p>
    <w:p>
      <w:pPr>
        <w:wordWrap w:val="0"/>
        <w:spacing w:line="440" w:lineRule="exact"/>
        <w:jc w:val="right"/>
        <w:rPr>
          <w:rFonts w:hint="eastAsia"/>
          <w:sz w:val="24"/>
          <w:highlight w:val="none"/>
          <w:lang w:val="en-US" w:eastAsia="zh-CN"/>
        </w:rPr>
      </w:pPr>
      <w:r>
        <w:rPr>
          <w:rFonts w:hint="eastAsia"/>
          <w:sz w:val="24"/>
          <w:highlight w:val="none"/>
        </w:rPr>
        <w:t>评标委员会</w:t>
      </w:r>
      <w:r>
        <w:rPr>
          <w:rFonts w:hint="eastAsia"/>
          <w:sz w:val="24"/>
          <w:highlight w:val="none"/>
          <w:lang w:val="en-US" w:eastAsia="zh-CN"/>
        </w:rPr>
        <w:t>授权的招标人或招标代理机构</w:t>
      </w:r>
    </w:p>
    <w:p>
      <w:pPr>
        <w:pStyle w:val="2"/>
        <w:wordWrap/>
        <w:rPr>
          <w:rFonts w:hint="default"/>
          <w:highlight w:val="none"/>
          <w:lang w:val="en-US" w:eastAsia="zh-CN"/>
        </w:rPr>
      </w:pPr>
    </w:p>
    <w:p>
      <w:pPr>
        <w:spacing w:line="440" w:lineRule="exact"/>
        <w:rPr>
          <w:sz w:val="24"/>
        </w:rPr>
      </w:pPr>
    </w:p>
    <w:p>
      <w:pPr>
        <w:spacing w:line="440" w:lineRule="exact"/>
        <w:ind w:firstLine="2880" w:firstLineChars="1200"/>
        <w:rPr>
          <w:sz w:val="24"/>
        </w:rPr>
      </w:pPr>
    </w:p>
    <w:p>
      <w:pPr>
        <w:spacing w:line="440" w:lineRule="exact"/>
        <w:rPr>
          <w:rFonts w:eastAsia="黑体"/>
          <w:sz w:val="28"/>
          <w:szCs w:val="28"/>
        </w:rPr>
      </w:pPr>
      <w:r>
        <w:rPr>
          <w:sz w:val="24"/>
        </w:rPr>
        <w:br w:type="page"/>
      </w:r>
      <w:r>
        <w:rPr>
          <w:rFonts w:hint="eastAsia" w:eastAsia="黑体"/>
          <w:sz w:val="28"/>
          <w:szCs w:val="28"/>
        </w:rPr>
        <w:t>附表四：</w:t>
      </w:r>
    </w:p>
    <w:p>
      <w:pPr>
        <w:spacing w:line="440" w:lineRule="exact"/>
        <w:jc w:val="center"/>
        <w:rPr>
          <w:rFonts w:eastAsia="黑体"/>
          <w:sz w:val="28"/>
          <w:szCs w:val="28"/>
        </w:rPr>
      </w:pPr>
      <w:r>
        <w:rPr>
          <w:rFonts w:hint="eastAsia" w:eastAsia="黑体"/>
          <w:sz w:val="28"/>
          <w:szCs w:val="28"/>
        </w:rPr>
        <w:t>问题的澄清</w:t>
      </w:r>
    </w:p>
    <w:p>
      <w:pPr>
        <w:spacing w:line="440" w:lineRule="exact"/>
        <w:jc w:val="center"/>
        <w:rPr>
          <w:sz w:val="24"/>
        </w:rPr>
      </w:pPr>
      <w:r>
        <w:rPr>
          <w:rFonts w:hint="eastAsia"/>
          <w:sz w:val="24"/>
        </w:rPr>
        <w:t>编号：</w:t>
      </w:r>
    </w:p>
    <w:p>
      <w:pPr>
        <w:spacing w:line="440" w:lineRule="exact"/>
        <w:rPr>
          <w:sz w:val="24"/>
        </w:rPr>
      </w:pPr>
    </w:p>
    <w:p>
      <w:pPr>
        <w:spacing w:line="440" w:lineRule="exact"/>
        <w:rPr>
          <w:sz w:val="24"/>
        </w:rPr>
      </w:pPr>
      <w:r>
        <w:rPr>
          <w:rFonts w:hint="eastAsia"/>
          <w:sz w:val="24"/>
          <w:lang w:eastAsia="zh-CN"/>
        </w:rPr>
        <w:t>2021年高速公路项目设计咨询（评估）审查服务</w:t>
      </w:r>
      <w:r>
        <w:rPr>
          <w:rFonts w:hint="eastAsia"/>
          <w:sz w:val="24"/>
        </w:rPr>
        <w:t>招标评标委员会：</w:t>
      </w:r>
    </w:p>
    <w:p>
      <w:pPr>
        <w:spacing w:line="440" w:lineRule="exact"/>
        <w:rPr>
          <w:sz w:val="24"/>
        </w:rPr>
      </w:pPr>
    </w:p>
    <w:p>
      <w:pPr>
        <w:spacing w:line="440" w:lineRule="exact"/>
        <w:rPr>
          <w:sz w:val="24"/>
        </w:rPr>
      </w:pPr>
    </w:p>
    <w:p>
      <w:pPr>
        <w:spacing w:line="440" w:lineRule="exact"/>
        <w:ind w:firstLine="465"/>
        <w:rPr>
          <w:sz w:val="24"/>
        </w:rPr>
      </w:pPr>
      <w:r>
        <w:rPr>
          <w:rFonts w:hint="eastAsia"/>
          <w:sz w:val="24"/>
        </w:rPr>
        <w:t>问题澄清通知（编号：）已收悉，现澄清如下：</w:t>
      </w:r>
    </w:p>
    <w:p>
      <w:pPr>
        <w:spacing w:line="440" w:lineRule="exact"/>
        <w:rPr>
          <w:sz w:val="24"/>
        </w:rPr>
      </w:pPr>
      <w:r>
        <w:rPr>
          <w:rFonts w:hint="eastAsia"/>
          <w:sz w:val="24"/>
        </w:rPr>
        <w:t>　</w:t>
      </w:r>
      <w:r>
        <w:rPr>
          <w:sz w:val="24"/>
        </w:rPr>
        <w:t xml:space="preserve">     1.</w:t>
      </w:r>
    </w:p>
    <w:p>
      <w:pPr>
        <w:spacing w:line="440" w:lineRule="exact"/>
        <w:rPr>
          <w:sz w:val="24"/>
        </w:rPr>
      </w:pPr>
      <w:r>
        <w:rPr>
          <w:rFonts w:hint="eastAsia"/>
          <w:sz w:val="24"/>
        </w:rPr>
        <w:t>　</w:t>
      </w:r>
      <w:r>
        <w:rPr>
          <w:sz w:val="24"/>
        </w:rPr>
        <w:t xml:space="preserve">     2.</w:t>
      </w:r>
    </w:p>
    <w:p>
      <w:pPr>
        <w:spacing w:line="440" w:lineRule="exact"/>
        <w:rPr>
          <w:sz w:val="24"/>
        </w:rPr>
      </w:pPr>
      <w:r>
        <w:rPr>
          <w:rFonts w:hint="eastAsia"/>
          <w:sz w:val="24"/>
        </w:rPr>
        <w:t>　</w:t>
      </w:r>
    </w:p>
    <w:p>
      <w:pPr>
        <w:spacing w:line="440" w:lineRule="exact"/>
        <w:rPr>
          <w:sz w:val="24"/>
        </w:rPr>
      </w:pPr>
      <w:r>
        <w:rPr>
          <w:rFonts w:hint="eastAsia"/>
          <w:sz w:val="24"/>
        </w:rPr>
        <w:t>　</w:t>
      </w:r>
      <w:r>
        <w:rPr>
          <w:sz w:val="24"/>
        </w:rPr>
        <w:t xml:space="preserve">    .....</w:t>
      </w:r>
    </w:p>
    <w:p>
      <w:pPr>
        <w:spacing w:line="440" w:lineRule="exact"/>
        <w:rPr>
          <w:sz w:val="24"/>
        </w:rPr>
      </w:pPr>
    </w:p>
    <w:p>
      <w:pPr>
        <w:spacing w:line="440" w:lineRule="exact"/>
        <w:rPr>
          <w:sz w:val="24"/>
        </w:rPr>
      </w:pPr>
      <w:r>
        <w:rPr>
          <w:rFonts w:hint="eastAsia"/>
          <w:sz w:val="24"/>
        </w:rPr>
        <w:t>　</w:t>
      </w: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4"/>
          <w:highlight w:val="yellow"/>
        </w:rPr>
      </w:pPr>
      <w:r>
        <w:rPr>
          <w:rFonts w:hint="eastAsia"/>
          <w:sz w:val="24"/>
        </w:rPr>
        <w:t>　　　　　　　　　　　</w:t>
      </w:r>
      <w:r>
        <w:rPr>
          <w:rFonts w:hint="eastAsia"/>
          <w:sz w:val="24"/>
          <w:highlight w:val="none"/>
        </w:rPr>
        <w:t>　　　　投标人：（</w:t>
      </w:r>
      <w:r>
        <w:rPr>
          <w:rFonts w:hint="eastAsia"/>
          <w:sz w:val="24"/>
          <w:highlight w:val="none"/>
          <w:lang w:eastAsia="zh-CN"/>
        </w:rPr>
        <w:t>单位名称</w:t>
      </w:r>
      <w:r>
        <w:rPr>
          <w:rFonts w:hint="eastAsia"/>
          <w:sz w:val="24"/>
          <w:highlight w:val="none"/>
        </w:rPr>
        <w:t>）</w:t>
      </w:r>
    </w:p>
    <w:p>
      <w:pPr>
        <w:spacing w:line="440" w:lineRule="exact"/>
        <w:rPr>
          <w:sz w:val="24"/>
        </w:rPr>
      </w:pPr>
      <w:r>
        <w:rPr>
          <w:rFonts w:hint="eastAsia"/>
          <w:sz w:val="24"/>
        </w:rPr>
        <w:t>　　　　　　　　　　　　　　　</w:t>
      </w:r>
    </w:p>
    <w:p>
      <w:pPr>
        <w:spacing w:line="440" w:lineRule="exact"/>
        <w:rPr>
          <w:sz w:val="24"/>
        </w:rPr>
      </w:pPr>
      <w:r>
        <w:rPr>
          <w:rFonts w:hint="eastAsia"/>
          <w:sz w:val="24"/>
        </w:rPr>
        <w:t>　　　　　　　　　　　　　　　法定代表人或其委托代理人：（签字）</w:t>
      </w:r>
    </w:p>
    <w:p>
      <w:pPr>
        <w:spacing w:line="440" w:lineRule="exact"/>
        <w:rPr>
          <w:sz w:val="24"/>
        </w:rPr>
      </w:pPr>
      <w:r>
        <w:rPr>
          <w:rFonts w:hint="eastAsia"/>
          <w:sz w:val="24"/>
        </w:rPr>
        <w:t>　　　　　　　　　　　　　　　</w:t>
      </w:r>
    </w:p>
    <w:p>
      <w:pPr>
        <w:spacing w:line="440" w:lineRule="exact"/>
        <w:rPr>
          <w:sz w:val="24"/>
        </w:rPr>
      </w:pPr>
      <w:r>
        <w:rPr>
          <w:rFonts w:hint="eastAsia"/>
          <w:sz w:val="24"/>
        </w:rPr>
        <w:t xml:space="preserve">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pPr>
        <w:spacing w:line="440" w:lineRule="exact"/>
        <w:rPr>
          <w:rFonts w:eastAsia="黑体"/>
          <w:sz w:val="28"/>
          <w:szCs w:val="28"/>
        </w:rPr>
      </w:pPr>
      <w:r>
        <w:rPr>
          <w:sz w:val="20"/>
          <w:szCs w:val="20"/>
        </w:rPr>
        <w:br w:type="page"/>
      </w:r>
      <w:r>
        <w:rPr>
          <w:rFonts w:hint="eastAsia" w:eastAsia="黑体"/>
          <w:sz w:val="28"/>
          <w:szCs w:val="28"/>
        </w:rPr>
        <w:t>附表五：</w:t>
      </w:r>
    </w:p>
    <w:p>
      <w:pPr>
        <w:spacing w:line="440" w:lineRule="exact"/>
        <w:rPr>
          <w:rFonts w:eastAsia="黑体"/>
          <w:sz w:val="28"/>
          <w:szCs w:val="28"/>
        </w:rPr>
      </w:pPr>
    </w:p>
    <w:p>
      <w:pPr>
        <w:spacing w:line="440" w:lineRule="exact"/>
        <w:ind w:firstLine="3640" w:firstLineChars="1300"/>
        <w:rPr>
          <w:rFonts w:eastAsia="黑体"/>
          <w:sz w:val="28"/>
          <w:szCs w:val="28"/>
        </w:rPr>
      </w:pPr>
      <w:r>
        <w:rPr>
          <w:rFonts w:hint="eastAsia" w:eastAsia="黑体"/>
          <w:sz w:val="28"/>
          <w:szCs w:val="28"/>
        </w:rPr>
        <w:t>中标通知书</w:t>
      </w:r>
    </w:p>
    <w:p>
      <w:pPr>
        <w:spacing w:line="440" w:lineRule="exact"/>
        <w:rPr>
          <w:rFonts w:eastAsia="黑体"/>
          <w:sz w:val="20"/>
          <w:szCs w:val="20"/>
        </w:rPr>
      </w:pPr>
    </w:p>
    <w:p>
      <w:pPr>
        <w:spacing w:line="440" w:lineRule="exact"/>
        <w:rPr>
          <w:sz w:val="24"/>
          <w:u w:val="single"/>
        </w:rPr>
      </w:pPr>
      <w:r>
        <w:rPr>
          <w:rFonts w:hint="eastAsia"/>
          <w:sz w:val="24"/>
          <w:u w:val="single"/>
        </w:rPr>
        <w:t>（中标人名称）：</w:t>
      </w:r>
    </w:p>
    <w:p>
      <w:pPr>
        <w:spacing w:line="440" w:lineRule="exact"/>
        <w:rPr>
          <w:sz w:val="24"/>
        </w:rPr>
      </w:pPr>
    </w:p>
    <w:p>
      <w:pPr>
        <w:spacing w:line="440" w:lineRule="exact"/>
        <w:ind w:firstLine="480"/>
        <w:rPr>
          <w:sz w:val="24"/>
        </w:rPr>
      </w:pPr>
      <w:r>
        <w:rPr>
          <w:rFonts w:hint="eastAsia"/>
          <w:sz w:val="24"/>
        </w:rPr>
        <w:t>你方于</w:t>
      </w:r>
      <w:r>
        <w:rPr>
          <w:rFonts w:hint="eastAsia"/>
          <w:sz w:val="24"/>
          <w:u w:val="single"/>
        </w:rPr>
        <w:t>（投标日期）</w:t>
      </w:r>
      <w:r>
        <w:rPr>
          <w:rFonts w:hint="eastAsia"/>
          <w:sz w:val="24"/>
        </w:rPr>
        <w:t>所递交的</w:t>
      </w:r>
      <w:r>
        <w:rPr>
          <w:rFonts w:hint="eastAsia"/>
          <w:sz w:val="24"/>
          <w:lang w:eastAsia="zh-CN"/>
        </w:rPr>
        <w:t>2021年高速公路项目设计咨询（评估）审查服务</w:t>
      </w:r>
      <w:r>
        <w:rPr>
          <w:rFonts w:hint="eastAsia"/>
          <w:sz w:val="24"/>
        </w:rPr>
        <w:t>第</w:t>
      </w:r>
      <w:r>
        <w:rPr>
          <w:rFonts w:hint="eastAsia"/>
          <w:sz w:val="24"/>
          <w:u w:val="single"/>
        </w:rPr>
        <w:t xml:space="preserve"> </w:t>
      </w:r>
      <w:r>
        <w:rPr>
          <w:sz w:val="24"/>
          <w:u w:val="single"/>
        </w:rPr>
        <w:t xml:space="preserve"> </w:t>
      </w:r>
      <w:r>
        <w:rPr>
          <w:rFonts w:hint="eastAsia"/>
          <w:sz w:val="24"/>
          <w:lang w:eastAsia="zh-CN"/>
        </w:rPr>
        <w:t>包</w:t>
      </w:r>
      <w:r>
        <w:rPr>
          <w:rFonts w:hint="eastAsia"/>
          <w:sz w:val="24"/>
        </w:rPr>
        <w:t>投标文件已被我方接受，被确定为中标人。</w:t>
      </w:r>
    </w:p>
    <w:p>
      <w:pPr>
        <w:spacing w:line="440" w:lineRule="exact"/>
        <w:ind w:firstLine="465"/>
        <w:rPr>
          <w:sz w:val="24"/>
        </w:rPr>
      </w:pPr>
      <w:r>
        <w:rPr>
          <w:rFonts w:hint="eastAsia"/>
          <w:sz w:val="24"/>
        </w:rPr>
        <w:t>中标价：</w:t>
      </w:r>
      <w:r>
        <w:rPr>
          <w:rFonts w:hint="eastAsia"/>
          <w:sz w:val="24"/>
          <w:u w:val="single"/>
        </w:rPr>
        <w:t xml:space="preserve"> </w:t>
      </w:r>
      <w:r>
        <w:rPr>
          <w:sz w:val="24"/>
          <w:u w:val="single"/>
        </w:rPr>
        <w:t xml:space="preserve">    </w:t>
      </w:r>
      <w:r>
        <w:rPr>
          <w:rFonts w:hint="eastAsia"/>
          <w:sz w:val="24"/>
        </w:rPr>
        <w:t>元。</w:t>
      </w:r>
    </w:p>
    <w:p>
      <w:pPr>
        <w:spacing w:line="440" w:lineRule="exact"/>
        <w:ind w:firstLine="465"/>
        <w:rPr>
          <w:sz w:val="24"/>
        </w:rPr>
      </w:pPr>
      <w:r>
        <w:rPr>
          <w:rFonts w:hint="eastAsia"/>
          <w:sz w:val="24"/>
        </w:rPr>
        <w:t>项目负责人：</w:t>
      </w:r>
      <w:r>
        <w:rPr>
          <w:rFonts w:hint="eastAsia"/>
          <w:sz w:val="24"/>
          <w:u w:val="single"/>
        </w:rPr>
        <w:t>（姓名）</w:t>
      </w:r>
      <w:r>
        <w:rPr>
          <w:rFonts w:hint="eastAsia"/>
          <w:sz w:val="24"/>
        </w:rPr>
        <w:t>。</w:t>
      </w:r>
    </w:p>
    <w:p>
      <w:pPr>
        <w:spacing w:line="440" w:lineRule="exact"/>
        <w:ind w:firstLine="480"/>
        <w:rPr>
          <w:sz w:val="24"/>
        </w:rPr>
      </w:pPr>
      <w:r>
        <w:rPr>
          <w:rFonts w:hint="eastAsia"/>
          <w:sz w:val="24"/>
        </w:rPr>
        <w:t>请你方在接到本通知书后的</w:t>
      </w:r>
      <w:r>
        <w:rPr>
          <w:rFonts w:hint="eastAsia"/>
          <w:sz w:val="24"/>
          <w:u w:val="single"/>
        </w:rPr>
        <w:t xml:space="preserve"> </w:t>
      </w:r>
      <w:r>
        <w:rPr>
          <w:sz w:val="24"/>
          <w:u w:val="single"/>
        </w:rPr>
        <w:t xml:space="preserve"> </w:t>
      </w:r>
      <w:r>
        <w:rPr>
          <w:rFonts w:hint="eastAsia"/>
          <w:sz w:val="24"/>
        </w:rPr>
        <w:t>日内到</w:t>
      </w:r>
      <w:r>
        <w:rPr>
          <w:rFonts w:hint="eastAsia"/>
          <w:sz w:val="24"/>
          <w:u w:val="single"/>
        </w:rPr>
        <w:t>（</w:t>
      </w:r>
      <w:r>
        <w:rPr>
          <w:rFonts w:hint="eastAsia"/>
          <w:sz w:val="24"/>
          <w:u w:val="single"/>
          <w:lang w:eastAsia="zh-CN"/>
        </w:rPr>
        <w:t>采购人</w:t>
      </w:r>
      <w:r>
        <w:rPr>
          <w:rFonts w:hint="eastAsia"/>
          <w:sz w:val="24"/>
          <w:u w:val="single"/>
        </w:rPr>
        <w:t>地址）</w:t>
      </w:r>
      <w:r>
        <w:rPr>
          <w:rFonts w:hint="eastAsia"/>
          <w:sz w:val="24"/>
        </w:rPr>
        <w:t>与我方签订技术咨询合同，在此之前按招标文件第二章</w:t>
      </w:r>
      <w:r>
        <w:rPr>
          <w:sz w:val="24"/>
        </w:rPr>
        <w:t>“</w:t>
      </w:r>
      <w:r>
        <w:rPr>
          <w:rFonts w:hint="eastAsia"/>
          <w:sz w:val="24"/>
        </w:rPr>
        <w:t>投标人须知</w:t>
      </w:r>
      <w:r>
        <w:rPr>
          <w:sz w:val="24"/>
        </w:rPr>
        <w:t>”</w:t>
      </w:r>
      <w:r>
        <w:rPr>
          <w:rFonts w:hint="eastAsia"/>
          <w:sz w:val="24"/>
        </w:rPr>
        <w:t>第</w:t>
      </w:r>
      <w:r>
        <w:rPr>
          <w:sz w:val="24"/>
        </w:rPr>
        <w:t>7.3</w:t>
      </w:r>
      <w:r>
        <w:rPr>
          <w:rFonts w:hint="eastAsia"/>
          <w:sz w:val="24"/>
        </w:rPr>
        <w:t>款规定提交履约担保。</w:t>
      </w:r>
    </w:p>
    <w:p>
      <w:pPr>
        <w:spacing w:line="440" w:lineRule="exact"/>
        <w:ind w:firstLine="465"/>
        <w:rPr>
          <w:sz w:val="24"/>
        </w:rPr>
      </w:pPr>
      <w:r>
        <w:rPr>
          <w:rFonts w:hint="eastAsia"/>
          <w:sz w:val="24"/>
        </w:rPr>
        <w:t>特此通知。</w:t>
      </w:r>
    </w:p>
    <w:p>
      <w:pPr>
        <w:spacing w:line="440" w:lineRule="exact"/>
        <w:rPr>
          <w:sz w:val="24"/>
        </w:rPr>
      </w:pPr>
    </w:p>
    <w:p>
      <w:pPr>
        <w:spacing w:line="440" w:lineRule="exact"/>
        <w:rPr>
          <w:sz w:val="24"/>
        </w:rPr>
      </w:pPr>
    </w:p>
    <w:p>
      <w:pPr>
        <w:spacing w:line="540" w:lineRule="exact"/>
        <w:ind w:firstLine="3700" w:firstLineChars="1542"/>
        <w:rPr>
          <w:sz w:val="24"/>
        </w:rPr>
      </w:pPr>
      <w:r>
        <w:rPr>
          <w:rFonts w:hint="eastAsia"/>
          <w:sz w:val="24"/>
          <w:lang w:eastAsia="zh-CN"/>
        </w:rPr>
        <w:t>采购人</w:t>
      </w:r>
      <w:r>
        <w:rPr>
          <w:rFonts w:hint="eastAsia"/>
          <w:sz w:val="24"/>
        </w:rPr>
        <w:t>：（盖单位章）</w:t>
      </w:r>
    </w:p>
    <w:p>
      <w:pPr>
        <w:spacing w:line="540" w:lineRule="exact"/>
        <w:ind w:firstLine="3700" w:firstLineChars="1542"/>
        <w:rPr>
          <w:sz w:val="24"/>
        </w:rPr>
      </w:pPr>
      <w:r>
        <w:rPr>
          <w:rFonts w:hint="eastAsia"/>
          <w:sz w:val="24"/>
          <w:lang w:eastAsia="zh-CN"/>
        </w:rPr>
        <w:t>采购代理机构</w:t>
      </w:r>
      <w:r>
        <w:rPr>
          <w:rFonts w:hint="eastAsia"/>
          <w:sz w:val="24"/>
        </w:rPr>
        <w:t>：（盖单位章）</w:t>
      </w:r>
    </w:p>
    <w:p>
      <w:pPr>
        <w:spacing w:line="540" w:lineRule="exact"/>
        <w:ind w:firstLine="4296" w:firstLineChars="1790"/>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pPr>
        <w:spacing w:line="440" w:lineRule="exact"/>
        <w:rPr>
          <w:rFonts w:eastAsia="黑体"/>
          <w:sz w:val="24"/>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p>
    <w:p>
      <w:pPr>
        <w:spacing w:line="440" w:lineRule="exact"/>
        <w:rPr>
          <w:sz w:val="20"/>
          <w:szCs w:val="20"/>
        </w:rPr>
      </w:pPr>
      <w:r>
        <w:rPr>
          <w:sz w:val="20"/>
          <w:szCs w:val="20"/>
        </w:rPr>
        <w:br w:type="page"/>
      </w:r>
    </w:p>
    <w:p>
      <w:pPr>
        <w:spacing w:line="440" w:lineRule="exact"/>
        <w:rPr>
          <w:rFonts w:eastAsia="黑体"/>
          <w:sz w:val="28"/>
          <w:szCs w:val="28"/>
        </w:rPr>
      </w:pPr>
      <w:r>
        <w:rPr>
          <w:rFonts w:hint="eastAsia" w:eastAsia="黑体"/>
          <w:sz w:val="28"/>
          <w:szCs w:val="28"/>
        </w:rPr>
        <w:t>附表六：</w:t>
      </w:r>
    </w:p>
    <w:p>
      <w:pPr>
        <w:spacing w:line="440" w:lineRule="exact"/>
        <w:jc w:val="center"/>
        <w:rPr>
          <w:rFonts w:eastAsia="黑体"/>
          <w:sz w:val="28"/>
          <w:szCs w:val="28"/>
        </w:rPr>
      </w:pPr>
      <w:r>
        <w:rPr>
          <w:rFonts w:hint="eastAsia" w:eastAsia="黑体"/>
          <w:sz w:val="28"/>
          <w:szCs w:val="28"/>
        </w:rPr>
        <w:t>中标结果通知书</w:t>
      </w:r>
    </w:p>
    <w:p>
      <w:pPr>
        <w:spacing w:line="440" w:lineRule="exact"/>
        <w:rPr>
          <w:sz w:val="20"/>
          <w:szCs w:val="20"/>
        </w:rPr>
      </w:pPr>
    </w:p>
    <w:p>
      <w:pPr>
        <w:spacing w:line="440" w:lineRule="exact"/>
        <w:rPr>
          <w:sz w:val="24"/>
        </w:rPr>
      </w:pPr>
      <w:r>
        <w:rPr>
          <w:sz w:val="24"/>
        </w:rPr>
        <w:t>(</w:t>
      </w:r>
      <w:r>
        <w:rPr>
          <w:rFonts w:hint="eastAsia"/>
          <w:sz w:val="24"/>
        </w:rPr>
        <w:t>未中标人名称</w:t>
      </w:r>
      <w:r>
        <w:rPr>
          <w:sz w:val="24"/>
        </w:rPr>
        <w:t>)</w:t>
      </w:r>
      <w:r>
        <w:rPr>
          <w:rFonts w:hint="eastAsia"/>
          <w:sz w:val="24"/>
        </w:rPr>
        <w:t>：</w:t>
      </w:r>
    </w:p>
    <w:p>
      <w:pPr>
        <w:spacing w:line="440" w:lineRule="exact"/>
        <w:rPr>
          <w:sz w:val="24"/>
        </w:rPr>
      </w:pPr>
    </w:p>
    <w:p>
      <w:pPr>
        <w:spacing w:line="440" w:lineRule="exact"/>
        <w:rPr>
          <w:sz w:val="24"/>
        </w:rPr>
      </w:pPr>
      <w:r>
        <w:rPr>
          <w:rFonts w:hint="eastAsia"/>
          <w:sz w:val="24"/>
        </w:rPr>
        <w:t>　　我方已接受</w:t>
      </w:r>
      <w:r>
        <w:rPr>
          <w:sz w:val="24"/>
          <w:u w:val="single"/>
        </w:rPr>
        <w:t>(</w:t>
      </w:r>
      <w:r>
        <w:rPr>
          <w:rFonts w:hint="eastAsia"/>
          <w:sz w:val="24"/>
          <w:u w:val="single"/>
        </w:rPr>
        <w:t>中标人名称</w:t>
      </w:r>
      <w:r>
        <w:rPr>
          <w:sz w:val="24"/>
          <w:u w:val="single"/>
        </w:rPr>
        <w:t>)</w:t>
      </w:r>
      <w:r>
        <w:rPr>
          <w:rFonts w:hint="eastAsia"/>
          <w:sz w:val="24"/>
        </w:rPr>
        <w:t>于</w:t>
      </w:r>
      <w:r>
        <w:rPr>
          <w:sz w:val="24"/>
          <w:u w:val="single"/>
        </w:rPr>
        <w:t>(</w:t>
      </w:r>
      <w:r>
        <w:rPr>
          <w:rFonts w:hint="eastAsia"/>
          <w:sz w:val="24"/>
          <w:u w:val="single"/>
        </w:rPr>
        <w:t>投标日期</w:t>
      </w:r>
      <w:r>
        <w:rPr>
          <w:sz w:val="24"/>
          <w:u w:val="single"/>
        </w:rPr>
        <w:t>)</w:t>
      </w:r>
      <w:r>
        <w:rPr>
          <w:rFonts w:hint="eastAsia"/>
          <w:sz w:val="24"/>
        </w:rPr>
        <w:t>所递交的</w:t>
      </w:r>
      <w:r>
        <w:rPr>
          <w:rFonts w:hint="eastAsia"/>
          <w:sz w:val="24"/>
          <w:lang w:eastAsia="zh-CN"/>
        </w:rPr>
        <w:t>2021年高速公路项目设计咨询（评估）审查服务</w:t>
      </w:r>
      <w:r>
        <w:rPr>
          <w:rFonts w:hint="eastAsia"/>
          <w:sz w:val="24"/>
        </w:rPr>
        <w:t>第</w:t>
      </w:r>
      <w:r>
        <w:rPr>
          <w:rFonts w:hint="eastAsia"/>
          <w:sz w:val="24"/>
          <w:u w:val="single"/>
        </w:rPr>
        <w:t xml:space="preserve"> </w:t>
      </w:r>
      <w:r>
        <w:rPr>
          <w:sz w:val="24"/>
          <w:u w:val="single"/>
        </w:rPr>
        <w:t xml:space="preserve"> </w:t>
      </w:r>
      <w:r>
        <w:rPr>
          <w:rFonts w:hint="eastAsia"/>
          <w:sz w:val="24"/>
          <w:lang w:eastAsia="zh-CN"/>
        </w:rPr>
        <w:t>包</w:t>
      </w:r>
      <w:r>
        <w:rPr>
          <w:rFonts w:hint="eastAsia"/>
          <w:sz w:val="24"/>
        </w:rPr>
        <w:t>投标文件，确定</w:t>
      </w:r>
      <w:r>
        <w:rPr>
          <w:sz w:val="24"/>
          <w:u w:val="single"/>
        </w:rPr>
        <w:t xml:space="preserve"> (</w:t>
      </w:r>
      <w:r>
        <w:rPr>
          <w:rFonts w:hint="eastAsia"/>
          <w:sz w:val="24"/>
          <w:u w:val="single"/>
        </w:rPr>
        <w:t>中标人名称</w:t>
      </w:r>
      <w:r>
        <w:rPr>
          <w:sz w:val="24"/>
          <w:u w:val="single"/>
        </w:rPr>
        <w:t>)</w:t>
      </w:r>
      <w:r>
        <w:rPr>
          <w:rFonts w:hint="eastAsia"/>
          <w:sz w:val="24"/>
        </w:rPr>
        <w:t>为中标人。</w:t>
      </w:r>
    </w:p>
    <w:p>
      <w:pPr>
        <w:spacing w:line="440" w:lineRule="exact"/>
        <w:rPr>
          <w:sz w:val="24"/>
        </w:rPr>
      </w:pPr>
      <w:r>
        <w:rPr>
          <w:rFonts w:hint="eastAsia"/>
          <w:sz w:val="24"/>
        </w:rPr>
        <w:t>　　</w:t>
      </w:r>
    </w:p>
    <w:p>
      <w:pPr>
        <w:spacing w:line="440" w:lineRule="exact"/>
        <w:rPr>
          <w:sz w:val="24"/>
        </w:rPr>
      </w:pPr>
      <w:r>
        <w:rPr>
          <w:rFonts w:hint="eastAsia"/>
          <w:sz w:val="24"/>
        </w:rPr>
        <w:t>　　感谢你单位对我们工作的大力支持！</w:t>
      </w:r>
    </w:p>
    <w:p>
      <w:pPr>
        <w:spacing w:line="440" w:lineRule="exact"/>
        <w:rPr>
          <w:sz w:val="24"/>
        </w:rPr>
      </w:pPr>
    </w:p>
    <w:p>
      <w:pPr>
        <w:spacing w:line="440" w:lineRule="exact"/>
        <w:rPr>
          <w:sz w:val="24"/>
        </w:rPr>
      </w:pPr>
    </w:p>
    <w:p>
      <w:pPr>
        <w:spacing w:line="440" w:lineRule="exact"/>
        <w:rPr>
          <w:sz w:val="24"/>
        </w:rPr>
      </w:pPr>
    </w:p>
    <w:p>
      <w:pPr>
        <w:spacing w:line="440" w:lineRule="exact"/>
        <w:ind w:firstLine="5040" w:firstLineChars="2100"/>
        <w:rPr>
          <w:sz w:val="24"/>
        </w:rPr>
      </w:pPr>
      <w:r>
        <w:rPr>
          <w:rFonts w:hint="eastAsia"/>
          <w:sz w:val="24"/>
          <w:lang w:eastAsia="zh-CN"/>
        </w:rPr>
        <w:t>采购人</w:t>
      </w:r>
      <w:r>
        <w:rPr>
          <w:rFonts w:hint="eastAsia"/>
          <w:sz w:val="24"/>
        </w:rPr>
        <w:t>：（盖单位章）</w:t>
      </w:r>
    </w:p>
    <w:p>
      <w:pPr>
        <w:spacing w:line="540" w:lineRule="exact"/>
        <w:ind w:firstLine="5040" w:firstLineChars="2100"/>
        <w:rPr>
          <w:sz w:val="24"/>
        </w:rPr>
      </w:pPr>
      <w:r>
        <w:rPr>
          <w:rFonts w:hint="eastAsia"/>
          <w:sz w:val="24"/>
          <w:lang w:eastAsia="zh-CN"/>
        </w:rPr>
        <w:t>采购代理机构</w:t>
      </w:r>
      <w:r>
        <w:rPr>
          <w:rFonts w:hint="eastAsia"/>
          <w:sz w:val="24"/>
        </w:rPr>
        <w:t>：（盖单位章）</w:t>
      </w:r>
    </w:p>
    <w:p>
      <w:pPr>
        <w:spacing w:line="440" w:lineRule="exact"/>
        <w:rPr>
          <w:sz w:val="24"/>
        </w:rPr>
      </w:pPr>
    </w:p>
    <w:p>
      <w:pPr>
        <w:spacing w:line="440" w:lineRule="exact"/>
        <w:ind w:firstLine="5520" w:firstLineChars="2300"/>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pPr>
        <w:spacing w:line="440" w:lineRule="exact"/>
        <w:rPr>
          <w:sz w:val="24"/>
        </w:rPr>
      </w:pPr>
    </w:p>
    <w:p>
      <w:pPr>
        <w:spacing w:line="440" w:lineRule="exact"/>
        <w:rPr>
          <w:sz w:val="24"/>
        </w:rPr>
      </w:pPr>
    </w:p>
    <w:p>
      <w:pPr>
        <w:spacing w:line="440" w:lineRule="exact"/>
        <w:rPr>
          <w:sz w:val="24"/>
        </w:rPr>
      </w:pPr>
    </w:p>
    <w:p>
      <w:pPr>
        <w:spacing w:line="440" w:lineRule="exact"/>
        <w:rPr>
          <w:sz w:val="24"/>
        </w:rPr>
      </w:pPr>
    </w:p>
    <w:p>
      <w:pPr>
        <w:spacing w:line="440" w:lineRule="exact"/>
        <w:rPr>
          <w:sz w:val="20"/>
          <w:szCs w:val="20"/>
        </w:rPr>
      </w:pPr>
    </w:p>
    <w:p>
      <w:pPr>
        <w:spacing w:line="440" w:lineRule="exact"/>
        <w:rPr>
          <w:rFonts w:eastAsia="黑体"/>
          <w:sz w:val="28"/>
          <w:szCs w:val="28"/>
        </w:rPr>
      </w:pPr>
      <w:r>
        <w:rPr>
          <w:rFonts w:eastAsia="黑体"/>
          <w:sz w:val="28"/>
          <w:szCs w:val="28"/>
        </w:rPr>
        <w:br w:type="page"/>
      </w:r>
      <w:r>
        <w:rPr>
          <w:rFonts w:hint="eastAsia" w:eastAsia="黑体"/>
          <w:sz w:val="28"/>
          <w:szCs w:val="28"/>
        </w:rPr>
        <w:t>附表七：</w:t>
      </w:r>
    </w:p>
    <w:p>
      <w:pPr>
        <w:spacing w:line="440" w:lineRule="exact"/>
        <w:jc w:val="center"/>
        <w:rPr>
          <w:rFonts w:eastAsia="黑体"/>
          <w:sz w:val="28"/>
          <w:szCs w:val="28"/>
        </w:rPr>
      </w:pPr>
      <w:r>
        <w:rPr>
          <w:rFonts w:hint="eastAsia" w:eastAsia="黑体"/>
          <w:sz w:val="28"/>
          <w:szCs w:val="28"/>
        </w:rPr>
        <w:t>确认通知</w:t>
      </w:r>
    </w:p>
    <w:p>
      <w:pPr>
        <w:spacing w:line="440" w:lineRule="exact"/>
        <w:rPr>
          <w:sz w:val="20"/>
          <w:szCs w:val="20"/>
        </w:rPr>
      </w:pPr>
    </w:p>
    <w:p>
      <w:pPr>
        <w:spacing w:line="440" w:lineRule="exact"/>
        <w:rPr>
          <w:sz w:val="24"/>
        </w:rPr>
      </w:pPr>
      <w:r>
        <w:rPr>
          <w:sz w:val="24"/>
        </w:rPr>
        <w:t>(</w:t>
      </w:r>
      <w:r>
        <w:rPr>
          <w:rFonts w:hint="eastAsia"/>
          <w:sz w:val="24"/>
          <w:lang w:eastAsia="zh-CN"/>
        </w:rPr>
        <w:t>采购人</w:t>
      </w:r>
      <w:r>
        <w:rPr>
          <w:rFonts w:hint="eastAsia"/>
          <w:sz w:val="24"/>
        </w:rPr>
        <w:t>名称</w:t>
      </w:r>
      <w:r>
        <w:rPr>
          <w:sz w:val="24"/>
        </w:rPr>
        <w:t>)</w:t>
      </w:r>
      <w:r>
        <w:rPr>
          <w:rFonts w:hint="eastAsia"/>
          <w:sz w:val="24"/>
        </w:rPr>
        <w:t>：</w:t>
      </w:r>
    </w:p>
    <w:p>
      <w:pPr>
        <w:spacing w:line="440" w:lineRule="exact"/>
        <w:rPr>
          <w:sz w:val="24"/>
        </w:rPr>
      </w:pPr>
      <w:r>
        <w:rPr>
          <w:rFonts w:hint="eastAsia"/>
          <w:sz w:val="24"/>
        </w:rPr>
        <w:t>　　</w:t>
      </w:r>
    </w:p>
    <w:p>
      <w:pPr>
        <w:spacing w:line="440" w:lineRule="exact"/>
        <w:ind w:firstLine="480"/>
        <w:rPr>
          <w:sz w:val="24"/>
        </w:rPr>
      </w:pPr>
      <w:r>
        <w:rPr>
          <w:rFonts w:hint="eastAsia"/>
          <w:sz w:val="24"/>
        </w:rPr>
        <w:t>我方已接到你方</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日发出的</w:t>
      </w:r>
      <w:r>
        <w:rPr>
          <w:rFonts w:hint="eastAsia"/>
          <w:sz w:val="24"/>
          <w:lang w:eastAsia="zh-CN"/>
        </w:rPr>
        <w:t>2021年高速公路项目设计咨询（评估）审查服务</w:t>
      </w:r>
      <w:r>
        <w:rPr>
          <w:rFonts w:hint="eastAsia"/>
          <w:sz w:val="24"/>
        </w:rPr>
        <w:t>第</w:t>
      </w:r>
      <w:r>
        <w:rPr>
          <w:rFonts w:hint="eastAsia"/>
          <w:sz w:val="24"/>
          <w:u w:val="single"/>
        </w:rPr>
        <w:t xml:space="preserve"> </w:t>
      </w:r>
      <w:r>
        <w:rPr>
          <w:sz w:val="24"/>
          <w:u w:val="single"/>
        </w:rPr>
        <w:t xml:space="preserve"> </w:t>
      </w:r>
      <w:r>
        <w:rPr>
          <w:rFonts w:hint="eastAsia"/>
          <w:sz w:val="24"/>
          <w:lang w:eastAsia="zh-CN"/>
        </w:rPr>
        <w:t>包</w:t>
      </w:r>
      <w:r>
        <w:rPr>
          <w:rFonts w:hint="eastAsia"/>
          <w:sz w:val="24"/>
        </w:rPr>
        <w:t>招标关于</w:t>
      </w:r>
      <w:r>
        <w:rPr>
          <w:rFonts w:hint="eastAsia"/>
          <w:sz w:val="24"/>
          <w:u w:val="single"/>
        </w:rPr>
        <w:t>＿＿</w:t>
      </w:r>
      <w:r>
        <w:rPr>
          <w:rFonts w:hint="eastAsia"/>
          <w:sz w:val="24"/>
        </w:rPr>
        <w:t>的通知，我方已于</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日收到。</w:t>
      </w:r>
    </w:p>
    <w:p>
      <w:pPr>
        <w:spacing w:line="440" w:lineRule="exact"/>
        <w:ind w:firstLine="465"/>
        <w:rPr>
          <w:sz w:val="24"/>
        </w:rPr>
      </w:pPr>
      <w:r>
        <w:rPr>
          <w:rFonts w:hint="eastAsia"/>
          <w:sz w:val="24"/>
        </w:rPr>
        <w:t>特此确认。</w:t>
      </w:r>
    </w:p>
    <w:p>
      <w:pPr>
        <w:spacing w:line="440" w:lineRule="exact"/>
        <w:rPr>
          <w:sz w:val="24"/>
        </w:rPr>
      </w:pPr>
    </w:p>
    <w:p>
      <w:pPr>
        <w:spacing w:line="440" w:lineRule="exact"/>
        <w:rPr>
          <w:sz w:val="24"/>
        </w:rPr>
      </w:pPr>
    </w:p>
    <w:p>
      <w:pPr>
        <w:spacing w:line="440" w:lineRule="exact"/>
        <w:ind w:firstLine="5520" w:firstLineChars="2300"/>
        <w:rPr>
          <w:sz w:val="24"/>
        </w:rPr>
      </w:pPr>
      <w:r>
        <w:rPr>
          <w:rFonts w:hint="eastAsia"/>
          <w:sz w:val="24"/>
        </w:rPr>
        <w:t>投标人：（盖单位章）</w:t>
      </w:r>
    </w:p>
    <w:p>
      <w:pPr>
        <w:spacing w:line="440" w:lineRule="exact"/>
        <w:rPr>
          <w:sz w:val="24"/>
        </w:rPr>
      </w:pPr>
    </w:p>
    <w:p>
      <w:pPr>
        <w:spacing w:line="440" w:lineRule="exact"/>
        <w:ind w:firstLine="6240" w:firstLineChars="2600"/>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pPr>
        <w:spacing w:line="440" w:lineRule="exact"/>
        <w:rPr>
          <w:sz w:val="20"/>
          <w:szCs w:val="20"/>
        </w:rPr>
      </w:pPr>
    </w:p>
    <w:p>
      <w:pPr>
        <w:spacing w:line="440" w:lineRule="exact"/>
        <w:rPr>
          <w:sz w:val="20"/>
          <w:szCs w:val="20"/>
        </w:rPr>
      </w:pPr>
      <w:r>
        <w:rPr>
          <w:sz w:val="20"/>
          <w:szCs w:val="20"/>
        </w:rPr>
        <w:br w:type="page"/>
      </w:r>
    </w:p>
    <w:p>
      <w:pPr>
        <w:spacing w:line="440" w:lineRule="exact"/>
        <w:ind w:firstLine="480"/>
        <w:rPr>
          <w:rFonts w:eastAsia="黑体"/>
          <w:sz w:val="20"/>
          <w:szCs w:val="20"/>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topLinePunct/>
        <w:spacing w:line="440" w:lineRule="exact"/>
        <w:ind w:right="31" w:rightChars="15"/>
        <w:jc w:val="center"/>
        <w:rPr>
          <w:rFonts w:eastAsia="黑体"/>
          <w:sz w:val="32"/>
          <w:szCs w:val="32"/>
        </w:rPr>
      </w:pPr>
    </w:p>
    <w:p>
      <w:pPr>
        <w:pStyle w:val="17"/>
        <w:rPr>
          <w:rFonts w:ascii="Times New Roman" w:hAnsi="Times New Roman" w:eastAsia="黑体"/>
          <w:sz w:val="36"/>
          <w:szCs w:val="36"/>
        </w:rPr>
      </w:pPr>
      <w:bookmarkStart w:id="26" w:name="_Toc490154374"/>
      <w:r>
        <w:rPr>
          <w:rFonts w:hint="eastAsia" w:ascii="Times New Roman" w:hAnsi="Times New Roman" w:eastAsia="黑体"/>
          <w:sz w:val="36"/>
          <w:szCs w:val="36"/>
        </w:rPr>
        <w:t>第三章 评标办法</w:t>
      </w:r>
      <w:bookmarkEnd w:id="26"/>
    </w:p>
    <w:p>
      <w:pPr>
        <w:spacing w:line="400" w:lineRule="atLeast"/>
        <w:jc w:val="center"/>
        <w:rPr>
          <w:rFonts w:eastAsia="黑体"/>
          <w:sz w:val="30"/>
          <w:szCs w:val="30"/>
        </w:rPr>
      </w:pPr>
      <w:r>
        <w:rPr>
          <w:rFonts w:eastAsia="黑体"/>
          <w:sz w:val="36"/>
          <w:szCs w:val="36"/>
        </w:rPr>
        <w:br w:type="page"/>
      </w:r>
      <w:r>
        <w:rPr>
          <w:rFonts w:hint="eastAsia" w:eastAsia="黑体"/>
          <w:sz w:val="30"/>
          <w:szCs w:val="30"/>
        </w:rPr>
        <w:t>第三章</w:t>
      </w:r>
      <w:bookmarkStart w:id="27" w:name="_Hlk482186533"/>
      <w:r>
        <w:rPr>
          <w:rFonts w:hint="eastAsia" w:eastAsia="黑体"/>
          <w:sz w:val="30"/>
          <w:szCs w:val="30"/>
        </w:rPr>
        <w:t>评标办法</w:t>
      </w:r>
      <w:r>
        <w:rPr>
          <w:rFonts w:eastAsia="黑体"/>
          <w:sz w:val="30"/>
          <w:szCs w:val="30"/>
        </w:rPr>
        <w:t>(</w:t>
      </w:r>
      <w:r>
        <w:rPr>
          <w:rFonts w:hint="eastAsia" w:eastAsia="黑体"/>
          <w:sz w:val="30"/>
          <w:szCs w:val="30"/>
        </w:rPr>
        <w:t>综合评估法</w:t>
      </w:r>
      <w:r>
        <w:rPr>
          <w:rFonts w:eastAsia="黑体"/>
          <w:sz w:val="30"/>
          <w:szCs w:val="30"/>
        </w:rPr>
        <w:t>)</w:t>
      </w:r>
    </w:p>
    <w:p>
      <w:pPr>
        <w:pStyle w:val="7"/>
        <w:ind w:firstLine="0"/>
        <w:jc w:val="left"/>
        <w:rPr>
          <w:rFonts w:eastAsia="黑体"/>
          <w:i w:val="0"/>
          <w:sz w:val="28"/>
        </w:rPr>
      </w:pPr>
      <w:bookmarkStart w:id="28" w:name="_Toc490154375"/>
      <w:r>
        <w:rPr>
          <w:rFonts w:hint="eastAsia" w:eastAsia="黑体"/>
          <w:i w:val="0"/>
          <w:sz w:val="28"/>
        </w:rPr>
        <w:t>评标办法前附表</w:t>
      </w:r>
      <w:bookmarkEnd w:id="28"/>
    </w:p>
    <w:tbl>
      <w:tblPr>
        <w:tblStyle w:val="18"/>
        <w:tblW w:w="876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738"/>
        <w:gridCol w:w="6066"/>
        <w:gridCol w:w="142"/>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64" w:type="dxa"/>
            <w:noWrap w:val="0"/>
            <w:vAlign w:val="center"/>
          </w:tcPr>
          <w:p>
            <w:pPr>
              <w:spacing w:line="320" w:lineRule="atLeast"/>
              <w:jc w:val="center"/>
              <w:rPr>
                <w:rFonts w:eastAsia="黑体"/>
                <w:b/>
                <w:szCs w:val="21"/>
              </w:rPr>
            </w:pPr>
            <w:r>
              <w:rPr>
                <w:rFonts w:hint="eastAsia" w:eastAsia="黑体"/>
                <w:b/>
                <w:szCs w:val="21"/>
              </w:rPr>
              <w:t>条款号</w:t>
            </w:r>
          </w:p>
        </w:tc>
        <w:tc>
          <w:tcPr>
            <w:tcW w:w="738" w:type="dxa"/>
            <w:noWrap w:val="0"/>
            <w:vAlign w:val="center"/>
          </w:tcPr>
          <w:p>
            <w:pPr>
              <w:spacing w:line="320" w:lineRule="atLeast"/>
              <w:jc w:val="center"/>
              <w:rPr>
                <w:rFonts w:eastAsia="黑体"/>
                <w:b/>
                <w:szCs w:val="21"/>
              </w:rPr>
            </w:pPr>
            <w:r>
              <w:rPr>
                <w:rFonts w:hint="eastAsia" w:eastAsia="黑体"/>
                <w:b/>
                <w:szCs w:val="21"/>
              </w:rPr>
              <w:t>条款名称</w:t>
            </w:r>
          </w:p>
        </w:tc>
        <w:tc>
          <w:tcPr>
            <w:tcW w:w="7058" w:type="dxa"/>
            <w:gridSpan w:val="3"/>
            <w:noWrap w:val="0"/>
            <w:vAlign w:val="center"/>
          </w:tcPr>
          <w:p>
            <w:pPr>
              <w:spacing w:line="320" w:lineRule="atLeast"/>
              <w:jc w:val="center"/>
              <w:rPr>
                <w:rFonts w:eastAsia="黑体"/>
                <w:b/>
                <w:szCs w:val="21"/>
              </w:rPr>
            </w:pPr>
            <w:r>
              <w:rPr>
                <w:rFonts w:hint="eastAsia" w:eastAsia="黑体"/>
                <w:b/>
                <w:szCs w:val="21"/>
              </w:rPr>
              <w:t>评审因素与评审标准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noWrap w:val="0"/>
            <w:vAlign w:val="center"/>
          </w:tcPr>
          <w:p>
            <w:pPr>
              <w:spacing w:line="320" w:lineRule="atLeast"/>
              <w:jc w:val="center"/>
              <w:rPr>
                <w:b/>
                <w:szCs w:val="21"/>
              </w:rPr>
            </w:pPr>
            <w:r>
              <w:rPr>
                <w:b/>
                <w:szCs w:val="21"/>
              </w:rPr>
              <w:t>2.2</w:t>
            </w:r>
          </w:p>
        </w:tc>
        <w:tc>
          <w:tcPr>
            <w:tcW w:w="738" w:type="dxa"/>
            <w:noWrap w:val="0"/>
            <w:vAlign w:val="center"/>
          </w:tcPr>
          <w:p>
            <w:pPr>
              <w:spacing w:line="320" w:lineRule="atLeast"/>
              <w:jc w:val="center"/>
              <w:rPr>
                <w:b/>
                <w:szCs w:val="21"/>
              </w:rPr>
            </w:pPr>
            <w:r>
              <w:rPr>
                <w:rFonts w:hint="eastAsia"/>
                <w:b/>
                <w:szCs w:val="21"/>
              </w:rPr>
              <w:t>第一个信封资格审查</w:t>
            </w:r>
          </w:p>
        </w:tc>
        <w:tc>
          <w:tcPr>
            <w:tcW w:w="7058" w:type="dxa"/>
            <w:gridSpan w:val="3"/>
            <w:noWrap w:val="0"/>
            <w:vAlign w:val="top"/>
          </w:tcPr>
          <w:p>
            <w:pPr>
              <w:spacing w:line="380" w:lineRule="atLeast"/>
              <w:ind w:firstLine="251" w:firstLineChars="119"/>
              <w:rPr>
                <w:rFonts w:hint="eastAsia" w:ascii="Times New Roman" w:hAnsi="Times New Roman" w:eastAsia="宋体" w:cs="Times New Roman"/>
                <w:b/>
                <w:szCs w:val="21"/>
              </w:rPr>
            </w:pPr>
            <w:r>
              <w:rPr>
                <w:rFonts w:hint="eastAsia" w:ascii="Times New Roman" w:hAnsi="Times New Roman" w:eastAsia="宋体" w:cs="Times New Roman"/>
                <w:b/>
                <w:szCs w:val="21"/>
              </w:rPr>
              <w:t>1、基本资格条件:具备《中华人民共和国政府采购法》第二十二条规定的条件；</w:t>
            </w:r>
          </w:p>
          <w:p>
            <w:pPr>
              <w:spacing w:line="380" w:lineRule="atLeast"/>
              <w:ind w:firstLine="251" w:firstLineChars="119"/>
              <w:rPr>
                <w:rFonts w:hint="eastAsia" w:ascii="Times New Roman" w:hAnsi="Times New Roman" w:eastAsia="宋体" w:cs="Times New Roman"/>
                <w:b/>
                <w:szCs w:val="21"/>
              </w:rPr>
            </w:pPr>
            <w:r>
              <w:rPr>
                <w:rFonts w:hint="eastAsia" w:ascii="Times New Roman" w:hAnsi="Times New Roman" w:eastAsia="宋体" w:cs="Times New Roman"/>
                <w:b/>
                <w:szCs w:val="21"/>
              </w:rPr>
              <w:t>2、特定资格条件：</w:t>
            </w:r>
          </w:p>
          <w:p>
            <w:pPr>
              <w:spacing w:line="380" w:lineRule="atLeast"/>
              <w:ind w:firstLine="251" w:firstLineChars="119"/>
              <w:rPr>
                <w:rFonts w:hint="eastAsia" w:ascii="Times New Roman" w:hAnsi="Times New Roman" w:eastAsia="宋体" w:cs="Times New Roman"/>
                <w:b/>
                <w:szCs w:val="21"/>
              </w:rPr>
            </w:pPr>
            <w:r>
              <w:rPr>
                <w:rFonts w:hint="eastAsia" w:ascii="Times New Roman" w:hAnsi="Times New Roman" w:eastAsia="宋体" w:cs="Times New Roman"/>
                <w:b/>
                <w:szCs w:val="21"/>
              </w:rPr>
              <w:t>（1）法人、其他组织或自然人，并出具合法有效的营业执照（事业单位法人证书）、组织机构代码证、税务登记证（或统一社会信用代码的营业执照）等证明文件，自然人参与的提供其身份证（投标单位具备）；</w:t>
            </w:r>
          </w:p>
          <w:p>
            <w:pPr>
              <w:spacing w:line="380" w:lineRule="atLeast"/>
              <w:ind w:firstLine="251" w:firstLineChars="119"/>
              <w:rPr>
                <w:rFonts w:hint="eastAsia" w:ascii="Times New Roman" w:hAnsi="Times New Roman" w:eastAsia="宋体" w:cs="Times New Roman"/>
                <w:b/>
                <w:szCs w:val="21"/>
              </w:rPr>
            </w:pPr>
            <w:r>
              <w:rPr>
                <w:rFonts w:hint="eastAsia" w:ascii="Times New Roman" w:hAnsi="Times New Roman" w:eastAsia="宋体" w:cs="Times New Roman"/>
                <w:b/>
                <w:szCs w:val="21"/>
              </w:rPr>
              <w:t>（2）法定代表人授权书及被授权人身份证（法定代表人参加投标仅提供法定代表人身份证）；</w:t>
            </w:r>
          </w:p>
          <w:p>
            <w:pPr>
              <w:spacing w:line="380" w:lineRule="atLeast"/>
              <w:ind w:firstLine="251" w:firstLineChars="119"/>
              <w:rPr>
                <w:rFonts w:hint="eastAsia" w:ascii="Times New Roman" w:hAnsi="Times New Roman" w:eastAsia="宋体" w:cs="Times New Roman"/>
                <w:b/>
                <w:szCs w:val="21"/>
              </w:rPr>
            </w:pPr>
            <w:r>
              <w:rPr>
                <w:rFonts w:hint="eastAsia" w:ascii="Times New Roman" w:hAnsi="Times New Roman" w:eastAsia="宋体" w:cs="Times New Roman"/>
                <w:b/>
                <w:szCs w:val="21"/>
                <w:lang w:eastAsia="zh-CN"/>
              </w:rPr>
              <w:t>（</w:t>
            </w:r>
            <w:r>
              <w:rPr>
                <w:rFonts w:hint="eastAsia" w:ascii="Times New Roman" w:hAnsi="Times New Roman" w:eastAsia="宋体" w:cs="Times New Roman"/>
                <w:b/>
                <w:szCs w:val="21"/>
                <w:lang w:val="en-US" w:eastAsia="zh-CN"/>
              </w:rPr>
              <w:t>3</w:t>
            </w:r>
            <w:r>
              <w:rPr>
                <w:rFonts w:hint="eastAsia" w:ascii="Times New Roman" w:hAnsi="Times New Roman" w:eastAsia="宋体" w:cs="Times New Roman"/>
                <w:b/>
                <w:szCs w:val="21"/>
                <w:lang w:eastAsia="zh-CN"/>
              </w:rPr>
              <w:t>）</w:t>
            </w:r>
            <w:r>
              <w:rPr>
                <w:rFonts w:hint="eastAsia" w:ascii="Times New Roman" w:hAnsi="Times New Roman" w:eastAsia="宋体" w:cs="Times New Roman"/>
                <w:b/>
                <w:szCs w:val="21"/>
              </w:rPr>
              <w:t>不存在被交通运输部或</w:t>
            </w:r>
            <w:r>
              <w:rPr>
                <w:rFonts w:hint="eastAsia" w:ascii="Times New Roman" w:hAnsi="Times New Roman" w:eastAsia="宋体" w:cs="Times New Roman"/>
                <w:b/>
                <w:szCs w:val="21"/>
                <w:lang w:eastAsia="zh-CN"/>
              </w:rPr>
              <w:t>陕西省交通运输厅</w:t>
            </w:r>
            <w:r>
              <w:rPr>
                <w:rFonts w:hint="eastAsia" w:ascii="Times New Roman" w:hAnsi="Times New Roman" w:eastAsia="宋体" w:cs="Times New Roman"/>
                <w:b/>
                <w:szCs w:val="21"/>
              </w:rPr>
              <w:t>取消投标资格或禁止进入公路建设市场且处罚期未满的情形；</w:t>
            </w:r>
          </w:p>
          <w:p>
            <w:pPr>
              <w:spacing w:line="380" w:lineRule="atLeast"/>
              <w:ind w:firstLine="251" w:firstLineChars="119"/>
              <w:rPr>
                <w:rFonts w:hint="eastAsia" w:ascii="Times New Roman" w:hAnsi="Times New Roman" w:eastAsia="宋体" w:cs="Times New Roman"/>
                <w:b/>
                <w:szCs w:val="21"/>
              </w:rPr>
            </w:pPr>
            <w:r>
              <w:rPr>
                <w:rFonts w:hint="eastAsia" w:ascii="Times New Roman" w:hAnsi="Times New Roman" w:eastAsia="宋体" w:cs="Times New Roman"/>
                <w:b/>
                <w:szCs w:val="21"/>
              </w:rPr>
              <w:t>(</w:t>
            </w:r>
            <w:r>
              <w:rPr>
                <w:rFonts w:hint="eastAsia" w:ascii="Times New Roman" w:hAnsi="Times New Roman" w:eastAsia="宋体" w:cs="Times New Roman"/>
                <w:b/>
                <w:szCs w:val="21"/>
                <w:lang w:val="en-US" w:eastAsia="zh-CN"/>
              </w:rPr>
              <w:t>4</w:t>
            </w:r>
            <w:r>
              <w:rPr>
                <w:rFonts w:hint="eastAsia" w:ascii="Times New Roman" w:hAnsi="Times New Roman" w:eastAsia="宋体" w:cs="Times New Roman"/>
                <w:b/>
                <w:szCs w:val="21"/>
              </w:rPr>
              <w:t>)投标人及其法定代表人、拟委任的项目负责人，自2015年至本次招标报名截止之日无行贿犯罪记录；</w:t>
            </w:r>
          </w:p>
          <w:p>
            <w:pPr>
              <w:spacing w:line="380" w:lineRule="atLeast"/>
              <w:ind w:firstLine="251" w:firstLineChars="119"/>
              <w:rPr>
                <w:rFonts w:hint="eastAsia" w:ascii="Times New Roman" w:hAnsi="Times New Roman" w:eastAsia="宋体" w:cs="Times New Roman"/>
                <w:b/>
                <w:szCs w:val="21"/>
              </w:rPr>
            </w:pPr>
            <w:r>
              <w:rPr>
                <w:rFonts w:hint="eastAsia" w:ascii="Times New Roman" w:hAnsi="Times New Roman" w:eastAsia="宋体" w:cs="Times New Roman"/>
                <w:b/>
                <w:szCs w:val="21"/>
              </w:rPr>
              <w:t>(</w:t>
            </w:r>
            <w:r>
              <w:rPr>
                <w:rFonts w:hint="eastAsia" w:ascii="Times New Roman" w:hAnsi="Times New Roman" w:eastAsia="宋体" w:cs="Times New Roman"/>
                <w:b/>
                <w:szCs w:val="21"/>
                <w:lang w:val="en-US" w:eastAsia="zh-CN"/>
              </w:rPr>
              <w:t>5</w:t>
            </w:r>
            <w:r>
              <w:rPr>
                <w:rFonts w:hint="eastAsia" w:ascii="Times New Roman" w:hAnsi="Times New Roman" w:eastAsia="宋体" w:cs="Times New Roman"/>
                <w:b/>
                <w:szCs w:val="21"/>
              </w:rPr>
              <w:t>)投标人应进入“全国投资项目在线审批监管平台”中的工程咨询单位名录（咨询专业和范围包括“公路专业评估咨询”</w:t>
            </w:r>
            <w:r>
              <w:rPr>
                <w:rFonts w:hint="eastAsia" w:cs="Times New Roman"/>
                <w:b/>
                <w:szCs w:val="21"/>
                <w:lang w:eastAsia="zh-CN"/>
              </w:rPr>
              <w:t>，</w:t>
            </w:r>
            <w:r>
              <w:rPr>
                <w:rFonts w:hint="eastAsia" w:cs="Times New Roman"/>
                <w:b/>
                <w:szCs w:val="21"/>
                <w:lang w:val="en-US" w:eastAsia="zh-CN"/>
              </w:rPr>
              <w:t>第3包还应包括</w:t>
            </w:r>
            <w:r>
              <w:rPr>
                <w:rFonts w:hint="eastAsia" w:ascii="Times New Roman" w:hAnsi="Times New Roman" w:eastAsia="宋体" w:cs="Times New Roman"/>
                <w:b/>
                <w:szCs w:val="21"/>
              </w:rPr>
              <w:t>“</w:t>
            </w:r>
            <w:r>
              <w:rPr>
                <w:rFonts w:hint="eastAsia" w:cs="Times New Roman"/>
                <w:b/>
                <w:szCs w:val="21"/>
                <w:lang w:val="en-US" w:eastAsia="zh-CN"/>
              </w:rPr>
              <w:t>市政公用</w:t>
            </w:r>
            <w:r>
              <w:rPr>
                <w:rFonts w:hint="eastAsia" w:ascii="Times New Roman" w:hAnsi="Times New Roman" w:eastAsia="宋体" w:cs="Times New Roman"/>
                <w:b/>
                <w:szCs w:val="21"/>
              </w:rPr>
              <w:t>专业评估咨询”），且投标人名称与该名录中的相应企业名称完全一致；</w:t>
            </w:r>
          </w:p>
          <w:p>
            <w:pPr>
              <w:spacing w:line="380" w:lineRule="atLeast"/>
              <w:ind w:firstLine="251" w:firstLineChars="119"/>
              <w:rPr>
                <w:rFonts w:hint="eastAsia" w:ascii="Times New Roman" w:hAnsi="Times New Roman" w:eastAsia="宋体" w:cs="Times New Roman"/>
                <w:b/>
                <w:szCs w:val="21"/>
              </w:rPr>
            </w:pPr>
            <w:r>
              <w:rPr>
                <w:rFonts w:hint="eastAsia" w:cs="Times New Roman"/>
                <w:b/>
                <w:szCs w:val="21"/>
                <w:lang w:val="en-US" w:eastAsia="zh-CN"/>
              </w:rPr>
              <w:t>(</w:t>
            </w:r>
            <w:r>
              <w:rPr>
                <w:rFonts w:hint="eastAsia" w:ascii="Times New Roman" w:hAnsi="Times New Roman" w:eastAsia="宋体" w:cs="Times New Roman"/>
                <w:b/>
                <w:szCs w:val="21"/>
                <w:lang w:val="en-US" w:eastAsia="zh-CN"/>
              </w:rPr>
              <w:t>6</w:t>
            </w:r>
            <w:r>
              <w:rPr>
                <w:rFonts w:hint="eastAsia" w:cs="Times New Roman"/>
                <w:b/>
                <w:szCs w:val="21"/>
                <w:lang w:val="en-US" w:eastAsia="zh-CN"/>
              </w:rPr>
              <w:t>)</w:t>
            </w:r>
            <w:r>
              <w:rPr>
                <w:rFonts w:hint="eastAsia" w:ascii="Times New Roman" w:hAnsi="Times New Roman" w:eastAsia="宋体" w:cs="Times New Roman"/>
                <w:b/>
                <w:szCs w:val="21"/>
              </w:rPr>
              <w:t>投标单位不得为“信用中国”网站（www.creditchina.gov.cn）中列入“失信被执行人”和“重大税收违法案件”当事人名单的投标单位，不得为中国政府采购网（www.ccgp.gov.cn）政府采购“严重违法失信行为记录名单”中被财政部门禁止参加政府采购活动的投标单位；不得为国家企业信用信息公示系统（www.gsxt.gov.cn）中被列入严重违法失信企业名单</w:t>
            </w:r>
          </w:p>
          <w:p>
            <w:pPr>
              <w:spacing w:line="380" w:lineRule="atLeast"/>
              <w:ind w:firstLine="251" w:firstLineChars="119"/>
              <w:rPr>
                <w:b/>
                <w:szCs w:val="21"/>
              </w:rPr>
            </w:pPr>
            <w:r>
              <w:rPr>
                <w:rFonts w:hint="eastAsia" w:ascii="Times New Roman" w:hAnsi="Times New Roman" w:eastAsia="宋体" w:cs="Times New Roman"/>
                <w:b/>
                <w:szCs w:val="21"/>
              </w:rPr>
              <w:t>（</w:t>
            </w:r>
            <w:r>
              <w:rPr>
                <w:rFonts w:hint="eastAsia" w:ascii="Times New Roman" w:hAnsi="Times New Roman" w:eastAsia="宋体" w:cs="Times New Roman"/>
                <w:b/>
                <w:szCs w:val="21"/>
                <w:lang w:val="en-US" w:eastAsia="zh-CN"/>
              </w:rPr>
              <w:t>7</w:t>
            </w:r>
            <w:r>
              <w:rPr>
                <w:rFonts w:hint="eastAsia" w:ascii="Times New Roman" w:hAnsi="Times New Roman" w:eastAsia="宋体" w:cs="Times New Roman"/>
                <w:b/>
                <w:szCs w:val="21"/>
              </w:rPr>
              <w:t>）本项目不接受联合体投标。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noWrap w:val="0"/>
            <w:vAlign w:val="center"/>
          </w:tcPr>
          <w:p>
            <w:pPr>
              <w:spacing w:line="320" w:lineRule="atLeast"/>
              <w:jc w:val="center"/>
              <w:rPr>
                <w:b/>
                <w:szCs w:val="21"/>
              </w:rPr>
            </w:pPr>
            <w:r>
              <w:rPr>
                <w:b/>
                <w:szCs w:val="21"/>
              </w:rPr>
              <w:t>2.3</w:t>
            </w:r>
          </w:p>
        </w:tc>
        <w:tc>
          <w:tcPr>
            <w:tcW w:w="738" w:type="dxa"/>
            <w:noWrap w:val="0"/>
            <w:vAlign w:val="center"/>
          </w:tcPr>
          <w:p>
            <w:pPr>
              <w:spacing w:line="320" w:lineRule="atLeast"/>
              <w:jc w:val="center"/>
              <w:rPr>
                <w:b/>
                <w:szCs w:val="21"/>
              </w:rPr>
            </w:pPr>
            <w:r>
              <w:rPr>
                <w:rFonts w:hint="eastAsia"/>
                <w:b/>
                <w:szCs w:val="21"/>
              </w:rPr>
              <w:t>第一个信封初步评审</w:t>
            </w:r>
          </w:p>
        </w:tc>
        <w:tc>
          <w:tcPr>
            <w:tcW w:w="7058" w:type="dxa"/>
            <w:gridSpan w:val="3"/>
            <w:tcBorders>
              <w:bottom w:val="single" w:color="auto" w:sz="4" w:space="0"/>
            </w:tcBorders>
            <w:noWrap w:val="0"/>
            <w:vAlign w:val="top"/>
          </w:tcPr>
          <w:p>
            <w:pPr>
              <w:spacing w:line="380" w:lineRule="atLeast"/>
              <w:ind w:firstLine="251" w:firstLineChars="119"/>
              <w:rPr>
                <w:b/>
                <w:szCs w:val="21"/>
                <w:highlight w:val="none"/>
              </w:rPr>
            </w:pPr>
            <w:r>
              <w:rPr>
                <w:b/>
                <w:szCs w:val="21"/>
                <w:highlight w:val="none"/>
              </w:rPr>
              <w:t>(1)</w:t>
            </w:r>
            <w:r>
              <w:rPr>
                <w:rFonts w:hint="eastAsia"/>
                <w:b/>
                <w:szCs w:val="21"/>
                <w:highlight w:val="none"/>
              </w:rPr>
              <w:t>第一个信封（商务及技术文件）的份数满足招标文件的规定；</w:t>
            </w:r>
          </w:p>
          <w:p>
            <w:pPr>
              <w:spacing w:line="380" w:lineRule="atLeast"/>
              <w:ind w:firstLine="251" w:firstLineChars="119"/>
              <w:rPr>
                <w:b/>
                <w:szCs w:val="21"/>
                <w:highlight w:val="none"/>
              </w:rPr>
            </w:pPr>
            <w:r>
              <w:rPr>
                <w:b/>
                <w:szCs w:val="21"/>
                <w:highlight w:val="none"/>
              </w:rPr>
              <w:t>(2)</w:t>
            </w:r>
            <w:r>
              <w:rPr>
                <w:rFonts w:hint="eastAsia"/>
                <w:b/>
                <w:szCs w:val="21"/>
                <w:highlight w:val="none"/>
              </w:rPr>
              <w:t>投标人名称与营业执照（或事业单位法人证书）、</w:t>
            </w:r>
            <w:r>
              <w:rPr>
                <w:rFonts w:hint="eastAsia"/>
                <w:b/>
                <w:szCs w:val="21"/>
                <w:highlight w:val="none"/>
                <w:lang w:val="en-US" w:eastAsia="zh-CN"/>
              </w:rPr>
              <w:t>资格</w:t>
            </w:r>
            <w:r>
              <w:rPr>
                <w:rFonts w:hint="eastAsia"/>
                <w:b/>
                <w:szCs w:val="21"/>
                <w:highlight w:val="none"/>
              </w:rPr>
              <w:t>查询网站和基本账户开户证明资料上载明的相一致，提供的复印件清晰可辨；</w:t>
            </w:r>
          </w:p>
          <w:p>
            <w:pPr>
              <w:spacing w:line="380" w:lineRule="atLeast"/>
              <w:ind w:firstLine="251" w:firstLineChars="119"/>
              <w:rPr>
                <w:b/>
                <w:szCs w:val="21"/>
                <w:highlight w:val="none"/>
              </w:rPr>
            </w:pPr>
            <w:r>
              <w:rPr>
                <w:b/>
                <w:szCs w:val="21"/>
                <w:highlight w:val="none"/>
              </w:rPr>
              <w:t>(3)</w:t>
            </w:r>
            <w:r>
              <w:rPr>
                <w:rFonts w:hint="eastAsia"/>
                <w:b/>
                <w:szCs w:val="21"/>
                <w:highlight w:val="none"/>
              </w:rPr>
              <w:t>第一个信封（商务及技术文件）按照招标文件规定的格式、内容填写，字迹清晰可辨：</w:t>
            </w:r>
          </w:p>
          <w:p>
            <w:pPr>
              <w:spacing w:line="380" w:lineRule="atLeast"/>
              <w:ind w:firstLine="251" w:firstLineChars="119"/>
              <w:rPr>
                <w:b/>
                <w:szCs w:val="21"/>
                <w:highlight w:val="none"/>
              </w:rPr>
            </w:pPr>
            <w:r>
              <w:rPr>
                <w:b/>
                <w:szCs w:val="21"/>
                <w:highlight w:val="none"/>
              </w:rPr>
              <w:t>a.</w:t>
            </w:r>
            <w:r>
              <w:rPr>
                <w:rFonts w:hint="eastAsia"/>
                <w:b/>
                <w:szCs w:val="21"/>
                <w:highlight w:val="none"/>
              </w:rPr>
              <w:t>投标函按招标文件规定填报了项目名称、</w:t>
            </w:r>
            <w:r>
              <w:rPr>
                <w:rFonts w:hint="eastAsia"/>
                <w:b/>
                <w:szCs w:val="21"/>
                <w:highlight w:val="none"/>
                <w:lang w:eastAsia="zh-CN"/>
              </w:rPr>
              <w:t>标包</w:t>
            </w:r>
            <w:r>
              <w:rPr>
                <w:rFonts w:hint="eastAsia"/>
                <w:b/>
                <w:szCs w:val="21"/>
                <w:highlight w:val="none"/>
              </w:rPr>
              <w:t>、项目负责人姓名；</w:t>
            </w:r>
          </w:p>
          <w:p>
            <w:pPr>
              <w:spacing w:line="380" w:lineRule="atLeast"/>
              <w:ind w:firstLine="251" w:firstLineChars="119"/>
              <w:rPr>
                <w:b/>
                <w:szCs w:val="21"/>
                <w:highlight w:val="none"/>
              </w:rPr>
            </w:pPr>
            <w:r>
              <w:rPr>
                <w:b/>
                <w:szCs w:val="21"/>
                <w:highlight w:val="none"/>
              </w:rPr>
              <w:t>b.</w:t>
            </w:r>
            <w:r>
              <w:rPr>
                <w:rFonts w:hint="eastAsia"/>
                <w:b/>
                <w:szCs w:val="21"/>
                <w:highlight w:val="none"/>
              </w:rPr>
              <w:t>投标函文字内容与招标文件规定一致，未进行实质性的修改和删减；</w:t>
            </w:r>
          </w:p>
          <w:p>
            <w:pPr>
              <w:spacing w:line="380" w:lineRule="atLeast"/>
              <w:ind w:firstLine="251" w:firstLineChars="119"/>
              <w:rPr>
                <w:b/>
                <w:szCs w:val="21"/>
                <w:highlight w:val="none"/>
              </w:rPr>
            </w:pPr>
            <w:r>
              <w:rPr>
                <w:b/>
                <w:szCs w:val="21"/>
                <w:highlight w:val="none"/>
              </w:rPr>
              <w:t>c.</w:t>
            </w:r>
            <w:r>
              <w:rPr>
                <w:rFonts w:hint="eastAsia"/>
                <w:b/>
                <w:szCs w:val="21"/>
                <w:highlight w:val="none"/>
              </w:rPr>
              <w:t>按照招标文件规定编制了技术建议书；</w:t>
            </w:r>
          </w:p>
          <w:p>
            <w:pPr>
              <w:spacing w:line="380" w:lineRule="atLeast"/>
              <w:ind w:firstLine="251" w:firstLineChars="119"/>
              <w:rPr>
                <w:b/>
                <w:szCs w:val="21"/>
                <w:highlight w:val="none"/>
              </w:rPr>
            </w:pPr>
            <w:r>
              <w:rPr>
                <w:b/>
                <w:szCs w:val="21"/>
                <w:highlight w:val="none"/>
              </w:rPr>
              <w:t>d.</w:t>
            </w:r>
            <w:r>
              <w:rPr>
                <w:rFonts w:hint="eastAsia"/>
                <w:b/>
                <w:szCs w:val="21"/>
                <w:highlight w:val="none"/>
              </w:rPr>
              <w:t>第一个信封（商务及技术文件）内容齐全完整，均按规定填写；</w:t>
            </w:r>
          </w:p>
          <w:p>
            <w:pPr>
              <w:spacing w:line="380" w:lineRule="atLeast"/>
              <w:ind w:firstLine="251" w:firstLineChars="119"/>
              <w:rPr>
                <w:b/>
                <w:szCs w:val="21"/>
                <w:highlight w:val="none"/>
              </w:rPr>
            </w:pPr>
            <w:r>
              <w:rPr>
                <w:b/>
                <w:szCs w:val="21"/>
                <w:highlight w:val="none"/>
              </w:rPr>
              <w:t xml:space="preserve">(4) </w:t>
            </w:r>
            <w:r>
              <w:rPr>
                <w:rFonts w:hint="eastAsia"/>
                <w:b/>
                <w:szCs w:val="21"/>
                <w:highlight w:val="none"/>
              </w:rPr>
              <w:t>第一个信封（商务及技术文件）上法定代表人或其授权代理人的签署齐全、投标人单位盖章齐全，符合招标文件第二章“投标人须知”第</w:t>
            </w:r>
            <w:r>
              <w:rPr>
                <w:b/>
                <w:szCs w:val="21"/>
                <w:highlight w:val="none"/>
              </w:rPr>
              <w:t>3.7.3</w:t>
            </w:r>
            <w:r>
              <w:rPr>
                <w:rFonts w:hint="eastAsia"/>
                <w:b/>
                <w:szCs w:val="21"/>
                <w:highlight w:val="none"/>
              </w:rPr>
              <w:t>项规定；</w:t>
            </w:r>
          </w:p>
          <w:p>
            <w:pPr>
              <w:spacing w:line="380" w:lineRule="atLeast"/>
              <w:ind w:firstLine="251" w:firstLineChars="119"/>
              <w:rPr>
                <w:b/>
                <w:szCs w:val="21"/>
                <w:highlight w:val="none"/>
              </w:rPr>
            </w:pPr>
            <w:r>
              <w:rPr>
                <w:b/>
                <w:szCs w:val="21"/>
                <w:highlight w:val="none"/>
              </w:rPr>
              <w:t>(5)</w:t>
            </w:r>
            <w:r>
              <w:rPr>
                <w:rFonts w:hint="eastAsia"/>
                <w:b/>
                <w:szCs w:val="21"/>
                <w:highlight w:val="none"/>
              </w:rPr>
              <w:t>投标人按照第二章</w:t>
            </w:r>
            <w:r>
              <w:rPr>
                <w:b/>
                <w:szCs w:val="21"/>
                <w:highlight w:val="none"/>
              </w:rPr>
              <w:t>“</w:t>
            </w:r>
            <w:r>
              <w:rPr>
                <w:rFonts w:hint="eastAsia"/>
                <w:b/>
                <w:szCs w:val="21"/>
                <w:highlight w:val="none"/>
              </w:rPr>
              <w:t>投标人须知</w:t>
            </w:r>
            <w:r>
              <w:rPr>
                <w:b/>
                <w:szCs w:val="21"/>
                <w:highlight w:val="none"/>
              </w:rPr>
              <w:t>”</w:t>
            </w:r>
            <w:r>
              <w:rPr>
                <w:rFonts w:hint="eastAsia"/>
                <w:b/>
                <w:szCs w:val="21"/>
                <w:highlight w:val="none"/>
              </w:rPr>
              <w:t>第</w:t>
            </w:r>
            <w:r>
              <w:rPr>
                <w:b/>
                <w:szCs w:val="21"/>
                <w:highlight w:val="none"/>
              </w:rPr>
              <w:t>3.7.4</w:t>
            </w:r>
            <w:r>
              <w:rPr>
                <w:rFonts w:hint="eastAsia"/>
                <w:b/>
                <w:szCs w:val="21"/>
                <w:highlight w:val="none"/>
              </w:rPr>
              <w:t>项的规定，提供了法定代表人的授权委托书或法定代表人身份证明并满足招标文件规定：</w:t>
            </w:r>
          </w:p>
          <w:p>
            <w:pPr>
              <w:spacing w:line="380" w:lineRule="atLeast"/>
              <w:ind w:firstLine="251" w:firstLineChars="119"/>
              <w:rPr>
                <w:b/>
                <w:szCs w:val="21"/>
                <w:highlight w:val="none"/>
              </w:rPr>
            </w:pPr>
            <w:r>
              <w:rPr>
                <w:b/>
                <w:szCs w:val="21"/>
                <w:highlight w:val="none"/>
              </w:rPr>
              <w:t>a.</w:t>
            </w:r>
            <w:r>
              <w:rPr>
                <w:rFonts w:hint="eastAsia"/>
                <w:b/>
                <w:szCs w:val="21"/>
                <w:highlight w:val="none"/>
              </w:rPr>
              <w:t>提供授权委托书的，授权人和被授权人均在授权书上签名</w:t>
            </w:r>
            <w:r>
              <w:rPr>
                <w:rFonts w:hint="eastAsia"/>
                <w:b/>
                <w:szCs w:val="21"/>
                <w:highlight w:val="none"/>
                <w:lang w:eastAsia="zh-CN"/>
              </w:rPr>
              <w:t>或盖章；</w:t>
            </w:r>
          </w:p>
          <w:p>
            <w:pPr>
              <w:spacing w:line="380" w:lineRule="atLeast"/>
              <w:ind w:firstLine="251" w:firstLineChars="119"/>
              <w:rPr>
                <w:rFonts w:hint="eastAsia" w:eastAsia="宋体"/>
                <w:b/>
                <w:szCs w:val="21"/>
                <w:highlight w:val="none"/>
                <w:lang w:eastAsia="zh-CN"/>
              </w:rPr>
            </w:pPr>
            <w:r>
              <w:rPr>
                <w:b/>
                <w:szCs w:val="21"/>
                <w:highlight w:val="none"/>
              </w:rPr>
              <w:t>b.</w:t>
            </w:r>
            <w:r>
              <w:rPr>
                <w:rFonts w:hint="eastAsia"/>
                <w:b/>
                <w:szCs w:val="21"/>
                <w:highlight w:val="none"/>
              </w:rPr>
              <w:t>提供法定代表人身份证明的，法定代表人在法定代表人身份证明上签名</w:t>
            </w:r>
            <w:r>
              <w:rPr>
                <w:rFonts w:hint="eastAsia"/>
                <w:b/>
                <w:szCs w:val="21"/>
                <w:highlight w:val="none"/>
                <w:lang w:eastAsia="zh-CN"/>
              </w:rPr>
              <w:t>或盖章；</w:t>
            </w:r>
          </w:p>
          <w:p>
            <w:pPr>
              <w:spacing w:line="380" w:lineRule="atLeast"/>
              <w:ind w:firstLine="251" w:firstLineChars="119"/>
              <w:rPr>
                <w:b/>
                <w:szCs w:val="21"/>
                <w:highlight w:val="none"/>
              </w:rPr>
            </w:pPr>
            <w:r>
              <w:rPr>
                <w:b/>
                <w:szCs w:val="21"/>
                <w:highlight w:val="none"/>
              </w:rPr>
              <w:t>(6)</w:t>
            </w:r>
            <w:r>
              <w:rPr>
                <w:rFonts w:hint="eastAsia"/>
                <w:b/>
                <w:szCs w:val="21"/>
                <w:highlight w:val="none"/>
              </w:rPr>
              <w:t>投标人未提交任何分包计划；</w:t>
            </w:r>
          </w:p>
          <w:p>
            <w:pPr>
              <w:spacing w:line="380" w:lineRule="atLeast"/>
              <w:ind w:firstLine="251" w:firstLineChars="119"/>
              <w:rPr>
                <w:b/>
                <w:szCs w:val="21"/>
                <w:highlight w:val="none"/>
              </w:rPr>
            </w:pPr>
            <w:r>
              <w:rPr>
                <w:b/>
                <w:szCs w:val="21"/>
                <w:highlight w:val="none"/>
              </w:rPr>
              <w:t>(7)</w:t>
            </w:r>
            <w:r>
              <w:rPr>
                <w:rFonts w:hint="eastAsia"/>
                <w:b/>
                <w:szCs w:val="21"/>
                <w:highlight w:val="none"/>
              </w:rPr>
              <w:t>第一个信封（商务及技术文件）载明的招标项目完成期限未超过招标文件规定的时限；</w:t>
            </w:r>
          </w:p>
          <w:p>
            <w:pPr>
              <w:spacing w:line="380" w:lineRule="atLeast"/>
              <w:ind w:firstLine="251" w:firstLineChars="119"/>
              <w:rPr>
                <w:b/>
                <w:szCs w:val="21"/>
                <w:highlight w:val="none"/>
              </w:rPr>
            </w:pPr>
            <w:r>
              <w:rPr>
                <w:b/>
                <w:szCs w:val="21"/>
                <w:highlight w:val="none"/>
              </w:rPr>
              <w:t>(8)</w:t>
            </w:r>
            <w:r>
              <w:rPr>
                <w:rFonts w:hint="eastAsia"/>
                <w:b/>
                <w:szCs w:val="21"/>
                <w:highlight w:val="none"/>
              </w:rPr>
              <w:t>第一个信封（商务及技术文件）中未出现有关投标报价内容；</w:t>
            </w:r>
          </w:p>
          <w:p>
            <w:pPr>
              <w:spacing w:line="380" w:lineRule="atLeast"/>
              <w:ind w:firstLine="251" w:firstLineChars="119"/>
              <w:rPr>
                <w:b/>
                <w:szCs w:val="21"/>
                <w:highlight w:val="none"/>
              </w:rPr>
            </w:pPr>
            <w:r>
              <w:rPr>
                <w:b/>
                <w:szCs w:val="21"/>
                <w:highlight w:val="none"/>
              </w:rPr>
              <w:t>(9)</w:t>
            </w:r>
            <w:r>
              <w:rPr>
                <w:rFonts w:hint="eastAsia"/>
                <w:b/>
                <w:szCs w:val="21"/>
                <w:highlight w:val="none"/>
              </w:rPr>
              <w:t>第一个信封（商务及技术文件）没有对</w:t>
            </w:r>
            <w:r>
              <w:rPr>
                <w:rFonts w:hint="eastAsia"/>
                <w:b/>
                <w:szCs w:val="21"/>
                <w:highlight w:val="none"/>
                <w:lang w:eastAsia="zh-CN"/>
              </w:rPr>
              <w:t>采购人</w:t>
            </w:r>
            <w:r>
              <w:rPr>
                <w:rFonts w:hint="eastAsia"/>
                <w:b/>
                <w:szCs w:val="21"/>
                <w:highlight w:val="none"/>
              </w:rPr>
              <w:t>的权利提出削弱性或限制性要求，没有对投标人的责任和义务提出实质性修改；</w:t>
            </w:r>
          </w:p>
          <w:p>
            <w:pPr>
              <w:spacing w:line="380" w:lineRule="atLeast"/>
              <w:ind w:firstLine="251" w:firstLineChars="119"/>
              <w:rPr>
                <w:b/>
                <w:szCs w:val="21"/>
                <w:highlight w:val="none"/>
              </w:rPr>
            </w:pPr>
            <w:r>
              <w:rPr>
                <w:b/>
                <w:szCs w:val="21"/>
                <w:highlight w:val="none"/>
              </w:rPr>
              <w:t>(10)</w:t>
            </w:r>
            <w:r>
              <w:rPr>
                <w:rFonts w:hint="eastAsia"/>
                <w:b/>
                <w:szCs w:val="21"/>
                <w:highlight w:val="none"/>
              </w:rPr>
              <w:t>第一个信封（商务及技术文件）未提供虚假资料；</w:t>
            </w:r>
          </w:p>
          <w:p>
            <w:pPr>
              <w:spacing w:line="380" w:lineRule="atLeast"/>
              <w:ind w:firstLine="251" w:firstLineChars="119"/>
              <w:jc w:val="left"/>
              <w:rPr>
                <w:b/>
                <w:szCs w:val="21"/>
                <w:highlight w:val="none"/>
              </w:rPr>
            </w:pPr>
            <w:r>
              <w:rPr>
                <w:b/>
                <w:szCs w:val="21"/>
                <w:highlight w:val="none"/>
              </w:rPr>
              <w:t>(11)</w:t>
            </w:r>
            <w:r>
              <w:rPr>
                <w:rFonts w:hint="eastAsia"/>
                <w:b/>
                <w:szCs w:val="21"/>
                <w:highlight w:val="none"/>
              </w:rPr>
              <w:t>第一个信封（商务及技术文件）未附有</w:t>
            </w:r>
            <w:r>
              <w:rPr>
                <w:rFonts w:hint="eastAsia"/>
                <w:b/>
                <w:szCs w:val="21"/>
                <w:highlight w:val="none"/>
                <w:lang w:eastAsia="zh-CN"/>
              </w:rPr>
              <w:t>采购人</w:t>
            </w:r>
            <w:r>
              <w:rPr>
                <w:rFonts w:hint="eastAsia"/>
                <w:b/>
                <w:szCs w:val="21"/>
                <w:highlight w:val="none"/>
              </w:rPr>
              <w:t>不能接受的条件。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restart"/>
            <w:noWrap w:val="0"/>
            <w:vAlign w:val="center"/>
          </w:tcPr>
          <w:p>
            <w:pPr>
              <w:spacing w:line="320" w:lineRule="atLeast"/>
              <w:jc w:val="center"/>
              <w:rPr>
                <w:b/>
                <w:szCs w:val="21"/>
              </w:rPr>
            </w:pPr>
            <w:r>
              <w:rPr>
                <w:b/>
                <w:szCs w:val="21"/>
              </w:rPr>
              <w:t>2.5</w:t>
            </w:r>
          </w:p>
        </w:tc>
        <w:tc>
          <w:tcPr>
            <w:tcW w:w="738" w:type="dxa"/>
            <w:vMerge w:val="restart"/>
            <w:tcBorders>
              <w:right w:val="single" w:color="auto" w:sz="4" w:space="0"/>
            </w:tcBorders>
            <w:noWrap w:val="0"/>
            <w:vAlign w:val="center"/>
          </w:tcPr>
          <w:p>
            <w:pPr>
              <w:spacing w:line="320" w:lineRule="atLeast"/>
              <w:jc w:val="center"/>
              <w:rPr>
                <w:b/>
                <w:szCs w:val="21"/>
              </w:rPr>
            </w:pPr>
            <w:r>
              <w:rPr>
                <w:rFonts w:hint="eastAsia"/>
                <w:b/>
                <w:szCs w:val="21"/>
              </w:rPr>
              <w:t>第一个信封详细评审</w:t>
            </w:r>
          </w:p>
        </w:tc>
        <w:tc>
          <w:tcPr>
            <w:tcW w:w="6208" w:type="dxa"/>
            <w:gridSpan w:val="2"/>
            <w:tcBorders>
              <w:top w:val="single" w:color="auto" w:sz="4" w:space="0"/>
              <w:left w:val="single" w:color="auto" w:sz="4" w:space="0"/>
              <w:bottom w:val="nil"/>
              <w:right w:val="single" w:color="auto" w:sz="4" w:space="0"/>
            </w:tcBorders>
            <w:noWrap w:val="0"/>
            <w:vAlign w:val="top"/>
          </w:tcPr>
          <w:p>
            <w:pPr>
              <w:spacing w:line="360" w:lineRule="atLeast"/>
              <w:rPr>
                <w:snapToGrid w:val="0"/>
                <w:szCs w:val="21"/>
              </w:rPr>
            </w:pPr>
            <w:r>
              <w:rPr>
                <w:rFonts w:hint="eastAsia"/>
                <w:b/>
                <w:snapToGrid w:val="0"/>
                <w:szCs w:val="21"/>
              </w:rPr>
              <w:t>评审因素</w:t>
            </w:r>
          </w:p>
        </w:tc>
        <w:tc>
          <w:tcPr>
            <w:tcW w:w="850" w:type="dxa"/>
            <w:tcBorders>
              <w:left w:val="single" w:color="auto" w:sz="4" w:space="0"/>
              <w:bottom w:val="nil"/>
            </w:tcBorders>
            <w:noWrap w:val="0"/>
            <w:vAlign w:val="top"/>
          </w:tcPr>
          <w:p>
            <w:pPr>
              <w:spacing w:line="360" w:lineRule="atLeast"/>
              <w:jc w:val="left"/>
              <w:rPr>
                <w:b/>
                <w:szCs w:val="21"/>
              </w:rPr>
            </w:pPr>
            <w:r>
              <w:rPr>
                <w:rFonts w:hint="eastAsia"/>
                <w:b/>
                <w:snapToGrid w:val="0"/>
                <w:szCs w:val="21"/>
              </w:rPr>
              <w:t>评分值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noWrap w:val="0"/>
            <w:vAlign w:val="top"/>
          </w:tcPr>
          <w:p>
            <w:pPr>
              <w:spacing w:line="320" w:lineRule="atLeast"/>
              <w:jc w:val="center"/>
              <w:rPr>
                <w:b/>
                <w:szCs w:val="21"/>
              </w:rPr>
            </w:pPr>
          </w:p>
        </w:tc>
        <w:tc>
          <w:tcPr>
            <w:tcW w:w="738" w:type="dxa"/>
            <w:vMerge w:val="continue"/>
            <w:tcBorders>
              <w:right w:val="single" w:color="auto" w:sz="4" w:space="0"/>
            </w:tcBorders>
            <w:noWrap w:val="0"/>
            <w:vAlign w:val="top"/>
          </w:tcPr>
          <w:p>
            <w:pPr>
              <w:spacing w:line="320" w:lineRule="atLeast"/>
              <w:jc w:val="center"/>
              <w:rPr>
                <w:b/>
                <w:szCs w:val="21"/>
              </w:rPr>
            </w:pPr>
          </w:p>
        </w:tc>
        <w:tc>
          <w:tcPr>
            <w:tcW w:w="6208" w:type="dxa"/>
            <w:gridSpan w:val="2"/>
            <w:tcBorders>
              <w:top w:val="nil"/>
              <w:left w:val="single" w:color="auto" w:sz="4" w:space="0"/>
              <w:bottom w:val="nil"/>
              <w:right w:val="single" w:color="auto" w:sz="4" w:space="0"/>
            </w:tcBorders>
            <w:noWrap w:val="0"/>
            <w:vAlign w:val="top"/>
          </w:tcPr>
          <w:p>
            <w:pPr>
              <w:spacing w:line="360" w:lineRule="atLeast"/>
              <w:jc w:val="left"/>
              <w:rPr>
                <w:b/>
                <w:snapToGrid w:val="0"/>
                <w:szCs w:val="21"/>
              </w:rPr>
            </w:pPr>
            <w:r>
              <w:rPr>
                <w:b/>
                <w:snapToGrid w:val="0"/>
                <w:szCs w:val="21"/>
              </w:rPr>
              <w:t xml:space="preserve">(1) </w:t>
            </w:r>
            <w:r>
              <w:rPr>
                <w:rFonts w:hint="eastAsia"/>
                <w:b/>
                <w:snapToGrid w:val="0"/>
                <w:szCs w:val="21"/>
              </w:rPr>
              <w:t>投标文件第一个信封（商务文件）：</w:t>
            </w:r>
          </w:p>
        </w:tc>
        <w:tc>
          <w:tcPr>
            <w:tcW w:w="850" w:type="dxa"/>
            <w:tcBorders>
              <w:top w:val="nil"/>
              <w:left w:val="single" w:color="auto" w:sz="4" w:space="0"/>
              <w:bottom w:val="nil"/>
            </w:tcBorders>
            <w:noWrap w:val="0"/>
            <w:vAlign w:val="top"/>
          </w:tcPr>
          <w:p>
            <w:pPr>
              <w:spacing w:line="360" w:lineRule="atLeast"/>
              <w:jc w:val="left"/>
              <w:rPr>
                <w:b/>
                <w:snapToGrid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noWrap w:val="0"/>
            <w:vAlign w:val="top"/>
          </w:tcPr>
          <w:p>
            <w:pPr>
              <w:spacing w:line="320" w:lineRule="atLeast"/>
              <w:jc w:val="center"/>
              <w:rPr>
                <w:b/>
                <w:szCs w:val="21"/>
              </w:rPr>
            </w:pPr>
          </w:p>
        </w:tc>
        <w:tc>
          <w:tcPr>
            <w:tcW w:w="738" w:type="dxa"/>
            <w:vMerge w:val="continue"/>
            <w:tcBorders>
              <w:right w:val="single" w:color="auto" w:sz="4" w:space="0"/>
            </w:tcBorders>
            <w:noWrap w:val="0"/>
            <w:vAlign w:val="top"/>
          </w:tcPr>
          <w:p>
            <w:pPr>
              <w:spacing w:line="320" w:lineRule="atLeast"/>
              <w:jc w:val="center"/>
              <w:rPr>
                <w:b/>
                <w:szCs w:val="21"/>
              </w:rPr>
            </w:pPr>
          </w:p>
        </w:tc>
        <w:tc>
          <w:tcPr>
            <w:tcW w:w="6208" w:type="dxa"/>
            <w:gridSpan w:val="2"/>
            <w:tcBorders>
              <w:top w:val="nil"/>
              <w:left w:val="single" w:color="auto" w:sz="4" w:space="0"/>
              <w:bottom w:val="nil"/>
              <w:right w:val="single" w:color="auto" w:sz="4" w:space="0"/>
            </w:tcBorders>
            <w:noWrap w:val="0"/>
            <w:vAlign w:val="top"/>
          </w:tcPr>
          <w:p>
            <w:pPr>
              <w:spacing w:line="360" w:lineRule="atLeast"/>
              <w:jc w:val="left"/>
              <w:rPr>
                <w:rFonts w:hint="eastAsia" w:ascii="Times New Roman" w:hAnsi="Times New Roman" w:eastAsia="宋体" w:cs="Times New Roman"/>
                <w:snapToGrid w:val="0"/>
                <w:szCs w:val="21"/>
                <w:highlight w:val="none"/>
              </w:rPr>
            </w:pPr>
            <w:r>
              <w:rPr>
                <w:rFonts w:hint="eastAsia" w:ascii="Times New Roman" w:hAnsi="Times New Roman" w:eastAsia="宋体" w:cs="Times New Roman"/>
                <w:snapToGrid w:val="0"/>
                <w:szCs w:val="21"/>
                <w:highlight w:val="none"/>
              </w:rPr>
              <w:t>a. 投标人与技术咨询相关的具体业绩</w:t>
            </w:r>
          </w:p>
        </w:tc>
        <w:tc>
          <w:tcPr>
            <w:tcW w:w="850" w:type="dxa"/>
            <w:tcBorders>
              <w:top w:val="nil"/>
              <w:left w:val="single" w:color="auto" w:sz="4" w:space="0"/>
              <w:bottom w:val="nil"/>
            </w:tcBorders>
            <w:noWrap w:val="0"/>
            <w:vAlign w:val="top"/>
          </w:tcPr>
          <w:p>
            <w:pPr>
              <w:spacing w:line="360" w:lineRule="atLeast"/>
              <w:jc w:val="left"/>
              <w:rPr>
                <w:b/>
                <w:snapToGrid w:val="0"/>
                <w:szCs w:val="21"/>
                <w:highlight w:val="none"/>
              </w:rPr>
            </w:pPr>
            <w:r>
              <w:rPr>
                <w:rFonts w:hint="eastAsia"/>
                <w:snapToGrid w:val="0"/>
                <w:szCs w:val="21"/>
                <w:highlight w:val="none"/>
                <w:u w:val="single"/>
                <w:lang w:val="en-US" w:eastAsia="zh-CN"/>
              </w:rPr>
              <w:t>20</w:t>
            </w:r>
            <w:r>
              <w:rPr>
                <w:rFonts w:hint="eastAsia"/>
                <w:snapToGrid w:val="0"/>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noWrap w:val="0"/>
            <w:vAlign w:val="top"/>
          </w:tcPr>
          <w:p>
            <w:pPr>
              <w:spacing w:line="320" w:lineRule="atLeast"/>
              <w:jc w:val="center"/>
              <w:rPr>
                <w:b/>
                <w:szCs w:val="21"/>
              </w:rPr>
            </w:pPr>
          </w:p>
        </w:tc>
        <w:tc>
          <w:tcPr>
            <w:tcW w:w="738" w:type="dxa"/>
            <w:vMerge w:val="continue"/>
            <w:tcBorders>
              <w:right w:val="single" w:color="auto" w:sz="4" w:space="0"/>
            </w:tcBorders>
            <w:noWrap w:val="0"/>
            <w:vAlign w:val="top"/>
          </w:tcPr>
          <w:p>
            <w:pPr>
              <w:spacing w:line="320" w:lineRule="atLeast"/>
              <w:jc w:val="center"/>
              <w:rPr>
                <w:b/>
                <w:szCs w:val="21"/>
              </w:rPr>
            </w:pPr>
          </w:p>
        </w:tc>
        <w:tc>
          <w:tcPr>
            <w:tcW w:w="6208" w:type="dxa"/>
            <w:gridSpan w:val="2"/>
            <w:tcBorders>
              <w:top w:val="nil"/>
              <w:left w:val="single" w:color="auto" w:sz="4" w:space="0"/>
              <w:bottom w:val="nil"/>
              <w:right w:val="single" w:color="auto" w:sz="4" w:space="0"/>
            </w:tcBorders>
            <w:noWrap w:val="0"/>
            <w:vAlign w:val="top"/>
          </w:tcPr>
          <w:p>
            <w:pPr>
              <w:spacing w:line="360" w:lineRule="atLeast"/>
              <w:jc w:val="left"/>
              <w:rPr>
                <w:rFonts w:hint="eastAsia" w:ascii="Times New Roman" w:hAnsi="Times New Roman" w:eastAsia="宋体" w:cs="Times New Roman"/>
                <w:snapToGrid w:val="0"/>
                <w:szCs w:val="21"/>
                <w:highlight w:val="none"/>
              </w:rPr>
            </w:pPr>
            <w:r>
              <w:rPr>
                <w:rFonts w:hint="eastAsia" w:ascii="Times New Roman" w:hAnsi="Times New Roman" w:eastAsia="宋体" w:cs="Times New Roman"/>
                <w:snapToGrid w:val="0"/>
                <w:szCs w:val="21"/>
                <w:highlight w:val="none"/>
              </w:rPr>
              <w:t>b. 拟投入技术咨询的人员和能力</w:t>
            </w:r>
          </w:p>
        </w:tc>
        <w:tc>
          <w:tcPr>
            <w:tcW w:w="850" w:type="dxa"/>
            <w:tcBorders>
              <w:top w:val="nil"/>
              <w:left w:val="single" w:color="auto" w:sz="4" w:space="0"/>
              <w:bottom w:val="nil"/>
            </w:tcBorders>
            <w:noWrap w:val="0"/>
            <w:vAlign w:val="top"/>
          </w:tcPr>
          <w:p>
            <w:pPr>
              <w:spacing w:line="360" w:lineRule="atLeast"/>
              <w:jc w:val="left"/>
              <w:rPr>
                <w:b/>
                <w:snapToGrid w:val="0"/>
                <w:szCs w:val="21"/>
                <w:highlight w:val="none"/>
              </w:rPr>
            </w:pPr>
            <w:r>
              <w:rPr>
                <w:rFonts w:hint="eastAsia"/>
                <w:snapToGrid w:val="0"/>
                <w:szCs w:val="21"/>
                <w:highlight w:val="none"/>
                <w:lang w:val="en-US" w:eastAsia="zh-CN"/>
              </w:rPr>
              <w:t>25</w:t>
            </w:r>
            <w:r>
              <w:rPr>
                <w:rFonts w:hint="eastAsia"/>
                <w:snapToGrid w:val="0"/>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noWrap w:val="0"/>
            <w:vAlign w:val="top"/>
          </w:tcPr>
          <w:p>
            <w:pPr>
              <w:spacing w:line="320" w:lineRule="atLeast"/>
              <w:jc w:val="center"/>
              <w:rPr>
                <w:b/>
                <w:szCs w:val="21"/>
              </w:rPr>
            </w:pPr>
          </w:p>
        </w:tc>
        <w:tc>
          <w:tcPr>
            <w:tcW w:w="738" w:type="dxa"/>
            <w:vMerge w:val="continue"/>
            <w:tcBorders>
              <w:right w:val="single" w:color="auto" w:sz="4" w:space="0"/>
            </w:tcBorders>
            <w:noWrap w:val="0"/>
            <w:vAlign w:val="top"/>
          </w:tcPr>
          <w:p>
            <w:pPr>
              <w:spacing w:line="320" w:lineRule="atLeast"/>
              <w:jc w:val="center"/>
              <w:rPr>
                <w:b/>
                <w:szCs w:val="21"/>
              </w:rPr>
            </w:pPr>
          </w:p>
        </w:tc>
        <w:tc>
          <w:tcPr>
            <w:tcW w:w="6208" w:type="dxa"/>
            <w:gridSpan w:val="2"/>
            <w:tcBorders>
              <w:top w:val="nil"/>
              <w:left w:val="single" w:color="auto" w:sz="4" w:space="0"/>
              <w:bottom w:val="nil"/>
              <w:right w:val="single" w:color="auto" w:sz="4" w:space="0"/>
            </w:tcBorders>
            <w:noWrap w:val="0"/>
            <w:vAlign w:val="top"/>
          </w:tcPr>
          <w:p>
            <w:pPr>
              <w:spacing w:line="360" w:lineRule="atLeast"/>
              <w:jc w:val="left"/>
              <w:rPr>
                <w:b/>
                <w:snapToGrid w:val="0"/>
                <w:szCs w:val="21"/>
              </w:rPr>
            </w:pPr>
            <w:r>
              <w:rPr>
                <w:b/>
                <w:snapToGrid w:val="0"/>
                <w:szCs w:val="21"/>
              </w:rPr>
              <w:t xml:space="preserve">(2) </w:t>
            </w:r>
            <w:r>
              <w:rPr>
                <w:rFonts w:hint="eastAsia"/>
                <w:b/>
                <w:snapToGrid w:val="0"/>
                <w:szCs w:val="21"/>
              </w:rPr>
              <w:t>投标文件第一个信封（技术文件）：</w:t>
            </w:r>
          </w:p>
        </w:tc>
        <w:tc>
          <w:tcPr>
            <w:tcW w:w="850" w:type="dxa"/>
            <w:tcBorders>
              <w:top w:val="nil"/>
              <w:left w:val="single" w:color="auto" w:sz="4" w:space="0"/>
              <w:bottom w:val="nil"/>
            </w:tcBorders>
            <w:noWrap w:val="0"/>
            <w:vAlign w:val="top"/>
          </w:tcPr>
          <w:p>
            <w:pPr>
              <w:spacing w:line="360" w:lineRule="atLeast"/>
              <w:jc w:val="left"/>
              <w:rPr>
                <w:b/>
                <w:snapToGrid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noWrap w:val="0"/>
            <w:vAlign w:val="top"/>
          </w:tcPr>
          <w:p>
            <w:pPr>
              <w:spacing w:line="320" w:lineRule="atLeast"/>
              <w:jc w:val="center"/>
              <w:rPr>
                <w:b/>
                <w:szCs w:val="21"/>
              </w:rPr>
            </w:pPr>
          </w:p>
        </w:tc>
        <w:tc>
          <w:tcPr>
            <w:tcW w:w="738" w:type="dxa"/>
            <w:vMerge w:val="continue"/>
            <w:tcBorders>
              <w:right w:val="single" w:color="auto" w:sz="4" w:space="0"/>
            </w:tcBorders>
            <w:noWrap w:val="0"/>
            <w:vAlign w:val="top"/>
          </w:tcPr>
          <w:p>
            <w:pPr>
              <w:spacing w:line="320" w:lineRule="atLeast"/>
              <w:jc w:val="center"/>
              <w:rPr>
                <w:b/>
                <w:szCs w:val="21"/>
              </w:rPr>
            </w:pPr>
          </w:p>
        </w:tc>
        <w:tc>
          <w:tcPr>
            <w:tcW w:w="6208" w:type="dxa"/>
            <w:gridSpan w:val="2"/>
            <w:tcBorders>
              <w:top w:val="nil"/>
              <w:left w:val="single" w:color="auto" w:sz="4" w:space="0"/>
              <w:bottom w:val="nil"/>
              <w:right w:val="single" w:color="auto" w:sz="4" w:space="0"/>
            </w:tcBorders>
            <w:noWrap w:val="0"/>
            <w:vAlign w:val="top"/>
          </w:tcPr>
          <w:p>
            <w:pPr>
              <w:spacing w:line="360" w:lineRule="atLeast"/>
              <w:jc w:val="left"/>
              <w:rPr>
                <w:rFonts w:hint="eastAsia" w:ascii="Times New Roman" w:hAnsi="Times New Roman" w:eastAsia="宋体" w:cs="Times New Roman"/>
                <w:snapToGrid w:val="0"/>
                <w:szCs w:val="21"/>
                <w:highlight w:val="none"/>
              </w:rPr>
            </w:pPr>
            <w:r>
              <w:rPr>
                <w:rFonts w:hint="eastAsia" w:cs="Times New Roman"/>
                <w:snapToGrid w:val="0"/>
                <w:szCs w:val="21"/>
                <w:highlight w:val="none"/>
                <w:lang w:val="en-US" w:eastAsia="zh-CN"/>
              </w:rPr>
              <w:t>c</w:t>
            </w:r>
            <w:r>
              <w:rPr>
                <w:rFonts w:hint="eastAsia" w:ascii="Times New Roman" w:hAnsi="Times New Roman" w:eastAsia="宋体" w:cs="Times New Roman"/>
                <w:snapToGrid w:val="0"/>
                <w:szCs w:val="21"/>
                <w:highlight w:val="none"/>
              </w:rPr>
              <w:t>. 对技术咨询服务工作的理解</w:t>
            </w:r>
          </w:p>
        </w:tc>
        <w:tc>
          <w:tcPr>
            <w:tcW w:w="850" w:type="dxa"/>
            <w:tcBorders>
              <w:top w:val="nil"/>
              <w:left w:val="single" w:color="auto" w:sz="4" w:space="0"/>
              <w:bottom w:val="nil"/>
            </w:tcBorders>
            <w:noWrap w:val="0"/>
            <w:vAlign w:val="top"/>
          </w:tcPr>
          <w:p>
            <w:pPr>
              <w:spacing w:line="360" w:lineRule="atLeast"/>
              <w:jc w:val="left"/>
              <w:rPr>
                <w:b/>
                <w:snapToGrid w:val="0"/>
                <w:szCs w:val="21"/>
                <w:highlight w:val="none"/>
              </w:rPr>
            </w:pPr>
            <w:r>
              <w:rPr>
                <w:rFonts w:hint="eastAsia"/>
                <w:snapToGrid w:val="0"/>
                <w:szCs w:val="21"/>
                <w:highlight w:val="none"/>
                <w:u w:val="single"/>
                <w:lang w:val="en-US" w:eastAsia="zh-CN"/>
              </w:rPr>
              <w:t>10</w:t>
            </w:r>
            <w:r>
              <w:rPr>
                <w:snapToGrid w:val="0"/>
                <w:szCs w:val="21"/>
                <w:highlight w:val="none"/>
                <w:u w:val="single"/>
              </w:rPr>
              <w:t xml:space="preserve"> </w:t>
            </w:r>
            <w:r>
              <w:rPr>
                <w:rFonts w:hint="eastAsia"/>
                <w:snapToGrid w:val="0"/>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noWrap w:val="0"/>
            <w:vAlign w:val="top"/>
          </w:tcPr>
          <w:p>
            <w:pPr>
              <w:spacing w:line="320" w:lineRule="atLeast"/>
              <w:jc w:val="center"/>
              <w:rPr>
                <w:b/>
                <w:szCs w:val="21"/>
              </w:rPr>
            </w:pPr>
          </w:p>
        </w:tc>
        <w:tc>
          <w:tcPr>
            <w:tcW w:w="738" w:type="dxa"/>
            <w:vMerge w:val="continue"/>
            <w:tcBorders>
              <w:right w:val="single" w:color="auto" w:sz="4" w:space="0"/>
            </w:tcBorders>
            <w:noWrap w:val="0"/>
            <w:vAlign w:val="top"/>
          </w:tcPr>
          <w:p>
            <w:pPr>
              <w:spacing w:line="320" w:lineRule="atLeast"/>
              <w:jc w:val="center"/>
              <w:rPr>
                <w:b/>
                <w:szCs w:val="21"/>
              </w:rPr>
            </w:pPr>
          </w:p>
        </w:tc>
        <w:tc>
          <w:tcPr>
            <w:tcW w:w="6208" w:type="dxa"/>
            <w:gridSpan w:val="2"/>
            <w:tcBorders>
              <w:top w:val="nil"/>
              <w:left w:val="single" w:color="auto" w:sz="4" w:space="0"/>
              <w:bottom w:val="nil"/>
              <w:right w:val="single" w:color="auto" w:sz="4" w:space="0"/>
            </w:tcBorders>
            <w:noWrap w:val="0"/>
            <w:vAlign w:val="top"/>
          </w:tcPr>
          <w:p>
            <w:pPr>
              <w:jc w:val="left"/>
              <w:rPr>
                <w:rFonts w:hint="eastAsia" w:ascii="仿宋" w:hAnsi="仿宋" w:eastAsia="宋体"/>
                <w:szCs w:val="21"/>
                <w:highlight w:val="none"/>
                <w:lang w:val="en-US" w:eastAsia="zh-CN"/>
              </w:rPr>
            </w:pPr>
            <w:r>
              <w:rPr>
                <w:rFonts w:hint="eastAsia" w:cs="Times New Roman"/>
                <w:snapToGrid w:val="0"/>
                <w:szCs w:val="21"/>
                <w:highlight w:val="none"/>
                <w:lang w:val="en-US" w:eastAsia="zh-CN"/>
              </w:rPr>
              <w:t>d</w:t>
            </w:r>
            <w:r>
              <w:rPr>
                <w:rFonts w:hint="eastAsia" w:ascii="Times New Roman" w:hAnsi="Times New Roman" w:eastAsia="宋体" w:cs="Times New Roman"/>
                <w:snapToGrid w:val="0"/>
                <w:szCs w:val="21"/>
                <w:highlight w:val="none"/>
              </w:rPr>
              <w:t>. 技术咨询服务总体思路</w:t>
            </w:r>
          </w:p>
        </w:tc>
        <w:tc>
          <w:tcPr>
            <w:tcW w:w="850" w:type="dxa"/>
            <w:tcBorders>
              <w:top w:val="nil"/>
              <w:left w:val="single" w:color="auto" w:sz="4" w:space="0"/>
              <w:bottom w:val="nil"/>
            </w:tcBorders>
            <w:noWrap w:val="0"/>
            <w:vAlign w:val="top"/>
          </w:tcPr>
          <w:p>
            <w:pPr>
              <w:jc w:val="left"/>
              <w:rPr>
                <w:rFonts w:hint="eastAsia" w:ascii="Times New Roman" w:hAnsi="Times New Roman" w:eastAsia="宋体" w:cs="Times New Roman"/>
                <w:snapToGrid w:val="0"/>
                <w:szCs w:val="21"/>
                <w:highlight w:val="none"/>
                <w:lang w:val="en-US" w:eastAsia="zh-CN"/>
              </w:rPr>
            </w:pPr>
            <w:r>
              <w:rPr>
                <w:rFonts w:hint="eastAsia"/>
                <w:snapToGrid w:val="0"/>
                <w:szCs w:val="21"/>
                <w:highlight w:val="none"/>
                <w:u w:val="single"/>
                <w:lang w:val="en-US" w:eastAsia="zh-CN"/>
              </w:rPr>
              <w:t>10</w:t>
            </w:r>
            <w:r>
              <w:rPr>
                <w:rFonts w:hint="eastAsia"/>
                <w:snapToGrid w:val="0"/>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noWrap w:val="0"/>
            <w:vAlign w:val="top"/>
          </w:tcPr>
          <w:p>
            <w:pPr>
              <w:spacing w:line="320" w:lineRule="atLeast"/>
              <w:jc w:val="center"/>
              <w:rPr>
                <w:b/>
                <w:szCs w:val="21"/>
              </w:rPr>
            </w:pPr>
          </w:p>
        </w:tc>
        <w:tc>
          <w:tcPr>
            <w:tcW w:w="738" w:type="dxa"/>
            <w:vMerge w:val="continue"/>
            <w:tcBorders>
              <w:right w:val="single" w:color="auto" w:sz="4" w:space="0"/>
            </w:tcBorders>
            <w:noWrap w:val="0"/>
            <w:vAlign w:val="top"/>
          </w:tcPr>
          <w:p>
            <w:pPr>
              <w:spacing w:line="320" w:lineRule="atLeast"/>
              <w:jc w:val="center"/>
              <w:rPr>
                <w:b/>
                <w:szCs w:val="21"/>
              </w:rPr>
            </w:pPr>
          </w:p>
        </w:tc>
        <w:tc>
          <w:tcPr>
            <w:tcW w:w="6208" w:type="dxa"/>
            <w:gridSpan w:val="2"/>
            <w:tcBorders>
              <w:top w:val="nil"/>
              <w:left w:val="single" w:color="auto" w:sz="4" w:space="0"/>
              <w:bottom w:val="nil"/>
              <w:right w:val="single" w:color="auto" w:sz="4" w:space="0"/>
            </w:tcBorders>
            <w:noWrap w:val="0"/>
            <w:vAlign w:val="top"/>
          </w:tcPr>
          <w:p>
            <w:pPr>
              <w:spacing w:line="360" w:lineRule="atLeast"/>
              <w:jc w:val="left"/>
              <w:rPr>
                <w:rFonts w:hint="eastAsia" w:ascii="Times New Roman" w:hAnsi="Times New Roman" w:eastAsia="宋体" w:cs="Times New Roman"/>
                <w:snapToGrid w:val="0"/>
                <w:szCs w:val="21"/>
                <w:highlight w:val="none"/>
              </w:rPr>
            </w:pPr>
            <w:r>
              <w:rPr>
                <w:rFonts w:hint="eastAsia" w:cs="Times New Roman"/>
                <w:snapToGrid w:val="0"/>
                <w:szCs w:val="21"/>
                <w:highlight w:val="none"/>
                <w:lang w:val="en-US" w:eastAsia="zh-CN"/>
              </w:rPr>
              <w:t>e</w:t>
            </w:r>
            <w:r>
              <w:rPr>
                <w:rFonts w:hint="eastAsia" w:ascii="Times New Roman" w:hAnsi="Times New Roman" w:eastAsia="宋体" w:cs="Times New Roman"/>
                <w:snapToGrid w:val="0"/>
                <w:szCs w:val="21"/>
                <w:highlight w:val="none"/>
              </w:rPr>
              <w:t>. 对各专业工程技术咨询特点的认识及其对策措施</w:t>
            </w:r>
          </w:p>
        </w:tc>
        <w:tc>
          <w:tcPr>
            <w:tcW w:w="850" w:type="dxa"/>
            <w:tcBorders>
              <w:top w:val="nil"/>
              <w:left w:val="single" w:color="auto" w:sz="4" w:space="0"/>
              <w:bottom w:val="nil"/>
            </w:tcBorders>
            <w:noWrap w:val="0"/>
            <w:vAlign w:val="top"/>
          </w:tcPr>
          <w:p>
            <w:pPr>
              <w:spacing w:line="360" w:lineRule="atLeast"/>
              <w:jc w:val="left"/>
              <w:rPr>
                <w:b/>
                <w:snapToGrid w:val="0"/>
                <w:szCs w:val="21"/>
                <w:highlight w:val="none"/>
              </w:rPr>
            </w:pPr>
            <w:r>
              <w:rPr>
                <w:rFonts w:hint="eastAsia"/>
                <w:snapToGrid w:val="0"/>
                <w:szCs w:val="21"/>
                <w:highlight w:val="none"/>
                <w:u w:val="single"/>
                <w:lang w:val="en-US" w:eastAsia="zh-CN"/>
              </w:rPr>
              <w:t>10</w:t>
            </w:r>
            <w:r>
              <w:rPr>
                <w:rFonts w:hint="eastAsia"/>
                <w:snapToGrid w:val="0"/>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noWrap w:val="0"/>
            <w:vAlign w:val="top"/>
          </w:tcPr>
          <w:p>
            <w:pPr>
              <w:spacing w:line="320" w:lineRule="atLeast"/>
              <w:jc w:val="center"/>
              <w:rPr>
                <w:b/>
                <w:szCs w:val="21"/>
              </w:rPr>
            </w:pPr>
          </w:p>
        </w:tc>
        <w:tc>
          <w:tcPr>
            <w:tcW w:w="738" w:type="dxa"/>
            <w:vMerge w:val="continue"/>
            <w:tcBorders>
              <w:right w:val="single" w:color="auto" w:sz="4" w:space="0"/>
            </w:tcBorders>
            <w:noWrap w:val="0"/>
            <w:vAlign w:val="top"/>
          </w:tcPr>
          <w:p>
            <w:pPr>
              <w:spacing w:line="320" w:lineRule="atLeast"/>
              <w:jc w:val="center"/>
              <w:rPr>
                <w:b/>
                <w:szCs w:val="21"/>
              </w:rPr>
            </w:pPr>
          </w:p>
        </w:tc>
        <w:tc>
          <w:tcPr>
            <w:tcW w:w="6208" w:type="dxa"/>
            <w:gridSpan w:val="2"/>
            <w:tcBorders>
              <w:top w:val="nil"/>
              <w:left w:val="single" w:color="auto" w:sz="4" w:space="0"/>
              <w:bottom w:val="nil"/>
              <w:right w:val="single" w:color="auto" w:sz="4" w:space="0"/>
            </w:tcBorders>
            <w:noWrap w:val="0"/>
            <w:vAlign w:val="top"/>
          </w:tcPr>
          <w:p>
            <w:pPr>
              <w:spacing w:line="360" w:lineRule="atLeast"/>
              <w:jc w:val="left"/>
              <w:rPr>
                <w:rFonts w:hint="eastAsia" w:ascii="Times New Roman" w:hAnsi="Times New Roman" w:eastAsia="宋体" w:cs="Times New Roman"/>
                <w:snapToGrid w:val="0"/>
                <w:szCs w:val="21"/>
                <w:lang w:val="en-US" w:eastAsia="zh-CN"/>
              </w:rPr>
            </w:pPr>
            <w:r>
              <w:rPr>
                <w:rFonts w:hint="eastAsia" w:cs="Times New Roman"/>
                <w:snapToGrid w:val="0"/>
                <w:szCs w:val="21"/>
                <w:lang w:val="en-US" w:eastAsia="zh-CN"/>
              </w:rPr>
              <w:t>f</w:t>
            </w:r>
            <w:r>
              <w:rPr>
                <w:rFonts w:hint="eastAsia" w:ascii="Times New Roman" w:hAnsi="Times New Roman" w:eastAsia="宋体" w:cs="Times New Roman"/>
                <w:snapToGrid w:val="0"/>
                <w:szCs w:val="21"/>
              </w:rPr>
              <w:t>. 咨询工作计划和质量保证措施、进度保证措施</w:t>
            </w:r>
            <w:r>
              <w:rPr>
                <w:rFonts w:hint="eastAsia" w:ascii="Times New Roman" w:hAnsi="Times New Roman" w:eastAsia="宋体" w:cs="Times New Roman"/>
                <w:snapToGrid w:val="0"/>
                <w:szCs w:val="21"/>
                <w:lang w:val="en-US" w:eastAsia="zh-CN"/>
              </w:rPr>
              <w:t xml:space="preserve"> </w:t>
            </w:r>
          </w:p>
        </w:tc>
        <w:tc>
          <w:tcPr>
            <w:tcW w:w="850" w:type="dxa"/>
            <w:tcBorders>
              <w:top w:val="nil"/>
              <w:left w:val="single" w:color="auto" w:sz="4" w:space="0"/>
              <w:bottom w:val="nil"/>
            </w:tcBorders>
            <w:noWrap w:val="0"/>
            <w:vAlign w:val="top"/>
          </w:tcPr>
          <w:p>
            <w:pPr>
              <w:spacing w:line="360" w:lineRule="atLeast"/>
              <w:jc w:val="left"/>
              <w:rPr>
                <w:rFonts w:hint="eastAsia"/>
                <w:snapToGrid w:val="0"/>
                <w:szCs w:val="21"/>
                <w:u w:val="single"/>
                <w:lang w:val="en-US" w:eastAsia="zh-CN"/>
              </w:rPr>
            </w:pPr>
            <w:r>
              <w:rPr>
                <w:rFonts w:hint="eastAsia" w:cs="Times New Roman"/>
                <w:snapToGrid w:val="0"/>
                <w:szCs w:val="21"/>
                <w:u w:val="single"/>
                <w:lang w:val="en-US" w:eastAsia="zh-CN"/>
              </w:rPr>
              <w:t>10</w:t>
            </w:r>
            <w:r>
              <w:rPr>
                <w:rFonts w:hint="eastAsia" w:ascii="Times New Roman" w:hAnsi="Times New Roman" w:eastAsia="宋体" w:cs="Times New Roman"/>
                <w:snapToGrid w:val="0"/>
                <w:szCs w:val="21"/>
                <w:lang w:val="en-US" w:eastAsia="zh-CN"/>
              </w:rPr>
              <w:t xml:space="preserve">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Merge w:val="continue"/>
            <w:noWrap w:val="0"/>
            <w:vAlign w:val="top"/>
          </w:tcPr>
          <w:p>
            <w:pPr>
              <w:spacing w:line="320" w:lineRule="atLeast"/>
              <w:jc w:val="center"/>
              <w:rPr>
                <w:b/>
                <w:szCs w:val="21"/>
              </w:rPr>
            </w:pPr>
          </w:p>
        </w:tc>
        <w:tc>
          <w:tcPr>
            <w:tcW w:w="738" w:type="dxa"/>
            <w:vMerge w:val="continue"/>
            <w:tcBorders>
              <w:right w:val="single" w:color="auto" w:sz="4" w:space="0"/>
            </w:tcBorders>
            <w:noWrap w:val="0"/>
            <w:vAlign w:val="top"/>
          </w:tcPr>
          <w:p>
            <w:pPr>
              <w:spacing w:line="320" w:lineRule="atLeast"/>
              <w:jc w:val="center"/>
              <w:rPr>
                <w:b/>
                <w:szCs w:val="21"/>
              </w:rPr>
            </w:pPr>
          </w:p>
        </w:tc>
        <w:tc>
          <w:tcPr>
            <w:tcW w:w="6208" w:type="dxa"/>
            <w:gridSpan w:val="2"/>
            <w:tcBorders>
              <w:top w:val="nil"/>
              <w:left w:val="single" w:color="auto" w:sz="4" w:space="0"/>
              <w:bottom w:val="single" w:color="auto" w:sz="4" w:space="0"/>
              <w:right w:val="single" w:color="auto" w:sz="4" w:space="0"/>
            </w:tcBorders>
            <w:noWrap w:val="0"/>
            <w:vAlign w:val="top"/>
          </w:tcPr>
          <w:p>
            <w:pPr>
              <w:numPr>
                <w:ilvl w:val="0"/>
                <w:numId w:val="4"/>
              </w:numPr>
              <w:spacing w:line="360" w:lineRule="atLeast"/>
              <w:jc w:val="left"/>
              <w:rPr>
                <w:rFonts w:hint="eastAsia" w:ascii="Times New Roman" w:hAnsi="Times New Roman" w:eastAsia="宋体" w:cs="Times New Roman"/>
                <w:snapToGrid w:val="0"/>
                <w:kern w:val="2"/>
                <w:sz w:val="21"/>
                <w:szCs w:val="21"/>
                <w:lang w:val="en-US" w:eastAsia="zh-CN" w:bidi="ar-SA"/>
              </w:rPr>
            </w:pPr>
            <w:r>
              <w:rPr>
                <w:rFonts w:hint="eastAsia" w:ascii="Times New Roman" w:hAnsi="Times New Roman" w:eastAsia="宋体" w:cs="Times New Roman"/>
                <w:snapToGrid w:val="0"/>
                <w:szCs w:val="21"/>
                <w:lang w:eastAsia="zh-CN"/>
              </w:rPr>
              <w:t>重点难点分析</w:t>
            </w:r>
            <w:r>
              <w:rPr>
                <w:rFonts w:hint="eastAsia" w:ascii="Times New Roman" w:hAnsi="Times New Roman" w:eastAsia="宋体" w:cs="Times New Roman"/>
                <w:snapToGrid w:val="0"/>
                <w:szCs w:val="21"/>
                <w:lang w:val="en-US" w:eastAsia="zh-CN"/>
              </w:rPr>
              <w:t xml:space="preserve">                                             </w:t>
            </w:r>
          </w:p>
        </w:tc>
        <w:tc>
          <w:tcPr>
            <w:tcW w:w="850" w:type="dxa"/>
            <w:tcBorders>
              <w:top w:val="nil"/>
              <w:left w:val="single" w:color="auto" w:sz="4" w:space="0"/>
              <w:bottom w:val="nil"/>
            </w:tcBorders>
            <w:noWrap w:val="0"/>
            <w:vAlign w:val="top"/>
          </w:tcPr>
          <w:p>
            <w:pPr>
              <w:spacing w:line="240" w:lineRule="auto"/>
              <w:jc w:val="left"/>
              <w:rPr>
                <w:rFonts w:hint="eastAsia" w:ascii="Times New Roman" w:hAnsi="Times New Roman" w:eastAsia="宋体" w:cs="Times New Roman"/>
                <w:b/>
                <w:snapToGrid w:val="0"/>
                <w:kern w:val="2"/>
                <w:sz w:val="21"/>
                <w:szCs w:val="21"/>
                <w:lang w:val="en-US" w:eastAsia="zh-CN" w:bidi="ar-SA"/>
              </w:rPr>
            </w:pPr>
            <w:r>
              <w:rPr>
                <w:rFonts w:hint="eastAsia" w:cs="Times New Roman"/>
                <w:snapToGrid w:val="0"/>
                <w:szCs w:val="21"/>
                <w:u w:val="single"/>
                <w:lang w:val="en-US" w:eastAsia="zh-CN"/>
              </w:rPr>
              <w:t>5</w:t>
            </w:r>
            <w:r>
              <w:rPr>
                <w:rFonts w:hint="eastAsia" w:ascii="Times New Roman" w:hAnsi="Times New Roman" w:eastAsia="宋体" w:cs="Times New Roman"/>
                <w:snapToGrid w:val="0"/>
                <w:szCs w:val="21"/>
                <w:u w:val="single"/>
                <w:lang w:val="en-US" w:eastAsia="zh-CN"/>
              </w:rPr>
              <w:t xml:space="preserve"> </w:t>
            </w:r>
            <w:r>
              <w:rPr>
                <w:rFonts w:hint="eastAsia" w:ascii="Times New Roman" w:hAnsi="Times New Roman" w:eastAsia="宋体" w:cs="Times New Roman"/>
                <w:snapToGrid w:val="0"/>
                <w:szCs w:val="21"/>
                <w:lang w:val="en-US" w:eastAsia="zh-CN"/>
              </w:rPr>
              <w:t xml:space="preserve">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2" w:hRule="atLeast"/>
        </w:trPr>
        <w:tc>
          <w:tcPr>
            <w:tcW w:w="964" w:type="dxa"/>
            <w:noWrap w:val="0"/>
            <w:vAlign w:val="center"/>
          </w:tcPr>
          <w:p>
            <w:pPr>
              <w:spacing w:line="320" w:lineRule="atLeast"/>
              <w:jc w:val="center"/>
              <w:rPr>
                <w:b/>
                <w:szCs w:val="21"/>
              </w:rPr>
            </w:pPr>
            <w:r>
              <w:rPr>
                <w:b/>
                <w:szCs w:val="21"/>
              </w:rPr>
              <w:t>2.7</w:t>
            </w:r>
          </w:p>
        </w:tc>
        <w:tc>
          <w:tcPr>
            <w:tcW w:w="738" w:type="dxa"/>
            <w:noWrap w:val="0"/>
            <w:vAlign w:val="center"/>
          </w:tcPr>
          <w:p>
            <w:pPr>
              <w:spacing w:line="320" w:lineRule="atLeast"/>
              <w:jc w:val="center"/>
              <w:rPr>
                <w:b/>
                <w:szCs w:val="21"/>
              </w:rPr>
            </w:pPr>
            <w:r>
              <w:rPr>
                <w:rFonts w:hint="eastAsia"/>
                <w:b/>
                <w:szCs w:val="21"/>
              </w:rPr>
              <w:t>第二个信封初步评审</w:t>
            </w:r>
          </w:p>
        </w:tc>
        <w:tc>
          <w:tcPr>
            <w:tcW w:w="7058" w:type="dxa"/>
            <w:gridSpan w:val="3"/>
            <w:tcBorders>
              <w:bottom w:val="single" w:color="auto" w:sz="4" w:space="0"/>
            </w:tcBorders>
            <w:noWrap w:val="0"/>
            <w:vAlign w:val="center"/>
          </w:tcPr>
          <w:p>
            <w:pPr>
              <w:spacing w:line="380" w:lineRule="atLeast"/>
              <w:ind w:firstLine="251" w:firstLineChars="119"/>
              <w:rPr>
                <w:b/>
                <w:szCs w:val="21"/>
                <w:highlight w:val="none"/>
              </w:rPr>
            </w:pPr>
            <w:r>
              <w:rPr>
                <w:b/>
                <w:szCs w:val="21"/>
                <w:highlight w:val="none"/>
              </w:rPr>
              <w:t>(1)</w:t>
            </w:r>
            <w:r>
              <w:rPr>
                <w:rFonts w:hint="eastAsia"/>
                <w:b/>
                <w:szCs w:val="21"/>
                <w:highlight w:val="none"/>
              </w:rPr>
              <w:t>第二个信封（报价文件）的份数满足招标文件的规定；</w:t>
            </w:r>
          </w:p>
          <w:p>
            <w:pPr>
              <w:spacing w:line="380" w:lineRule="atLeast"/>
              <w:ind w:firstLine="251" w:firstLineChars="119"/>
              <w:rPr>
                <w:b/>
                <w:szCs w:val="21"/>
                <w:highlight w:val="none"/>
              </w:rPr>
            </w:pPr>
            <w:r>
              <w:rPr>
                <w:b/>
                <w:szCs w:val="21"/>
                <w:highlight w:val="none"/>
              </w:rPr>
              <w:t>(2)</w:t>
            </w:r>
            <w:r>
              <w:rPr>
                <w:rFonts w:hint="eastAsia"/>
                <w:b/>
                <w:szCs w:val="21"/>
                <w:highlight w:val="none"/>
              </w:rPr>
              <w:t>第二个信封（报价文件）按照招标文件规定的格式、内容填写，字迹清晰可辨，内容齐全完整：</w:t>
            </w:r>
          </w:p>
          <w:p>
            <w:pPr>
              <w:spacing w:line="380" w:lineRule="atLeast"/>
              <w:ind w:firstLine="251" w:firstLineChars="119"/>
              <w:rPr>
                <w:b/>
                <w:szCs w:val="21"/>
                <w:highlight w:val="none"/>
              </w:rPr>
            </w:pPr>
            <w:r>
              <w:rPr>
                <w:b/>
                <w:szCs w:val="21"/>
                <w:highlight w:val="none"/>
              </w:rPr>
              <w:t>a</w:t>
            </w:r>
            <w:r>
              <w:rPr>
                <w:rFonts w:hint="eastAsia"/>
                <w:b/>
                <w:szCs w:val="21"/>
                <w:highlight w:val="none"/>
              </w:rPr>
              <w:t>、报价函按招标文件规定填报了投标价、</w:t>
            </w:r>
            <w:r>
              <w:rPr>
                <w:rFonts w:hint="eastAsia"/>
                <w:b/>
                <w:szCs w:val="21"/>
                <w:highlight w:val="none"/>
                <w:lang w:eastAsia="zh-CN"/>
              </w:rPr>
              <w:t>标包</w:t>
            </w:r>
            <w:r>
              <w:rPr>
                <w:rFonts w:hint="eastAsia"/>
                <w:b/>
                <w:szCs w:val="21"/>
                <w:highlight w:val="none"/>
              </w:rPr>
              <w:t>；且有法定代表人或其授权的代理人亲笔签字</w:t>
            </w:r>
            <w:r>
              <w:rPr>
                <w:rFonts w:hint="eastAsia"/>
                <w:b/>
                <w:szCs w:val="21"/>
                <w:highlight w:val="none"/>
                <w:lang w:eastAsia="zh-CN"/>
              </w:rPr>
              <w:t>或盖章</w:t>
            </w:r>
            <w:r>
              <w:rPr>
                <w:rFonts w:hint="eastAsia"/>
                <w:b/>
                <w:szCs w:val="21"/>
                <w:highlight w:val="none"/>
              </w:rPr>
              <w:t>，盖有投标人单位章，投标人的名称（全称）应与加盖的单位章完全一致；</w:t>
            </w:r>
          </w:p>
          <w:p>
            <w:pPr>
              <w:spacing w:line="380" w:lineRule="atLeast"/>
              <w:ind w:firstLine="251" w:firstLineChars="119"/>
              <w:rPr>
                <w:b/>
                <w:szCs w:val="21"/>
                <w:highlight w:val="none"/>
              </w:rPr>
            </w:pPr>
            <w:r>
              <w:rPr>
                <w:b/>
                <w:szCs w:val="21"/>
                <w:highlight w:val="none"/>
              </w:rPr>
              <w:t>b</w:t>
            </w:r>
            <w:r>
              <w:rPr>
                <w:rFonts w:hint="eastAsia"/>
                <w:b/>
                <w:szCs w:val="21"/>
                <w:highlight w:val="none"/>
              </w:rPr>
              <w:t>、第二个信封（报价文件）装订满足第二章“投标人须知”第</w:t>
            </w:r>
            <w:r>
              <w:rPr>
                <w:b/>
                <w:szCs w:val="21"/>
                <w:highlight w:val="none"/>
              </w:rPr>
              <w:t>3.7.6</w:t>
            </w:r>
            <w:r>
              <w:rPr>
                <w:rFonts w:hint="eastAsia"/>
                <w:b/>
                <w:szCs w:val="21"/>
                <w:highlight w:val="none"/>
              </w:rPr>
              <w:t>项规定；</w:t>
            </w:r>
          </w:p>
          <w:p>
            <w:pPr>
              <w:spacing w:line="380" w:lineRule="atLeast"/>
              <w:ind w:firstLine="251" w:firstLineChars="119"/>
              <w:rPr>
                <w:b/>
                <w:szCs w:val="21"/>
                <w:highlight w:val="none"/>
              </w:rPr>
            </w:pPr>
            <w:r>
              <w:rPr>
                <w:b/>
                <w:szCs w:val="21"/>
                <w:highlight w:val="none"/>
              </w:rPr>
              <w:t>(3)</w:t>
            </w:r>
            <w:r>
              <w:rPr>
                <w:rFonts w:hint="eastAsia"/>
                <w:b/>
                <w:szCs w:val="21"/>
                <w:highlight w:val="none"/>
              </w:rPr>
              <w:t>第二个信封（报价文件）法定代表人或其授权代理人的签署</w:t>
            </w:r>
            <w:r>
              <w:rPr>
                <w:rFonts w:hint="eastAsia"/>
                <w:b/>
                <w:szCs w:val="21"/>
                <w:highlight w:val="none"/>
                <w:lang w:eastAsia="zh-CN"/>
              </w:rPr>
              <w:t>或盖章</w:t>
            </w:r>
            <w:r>
              <w:rPr>
                <w:rFonts w:hint="eastAsia"/>
                <w:b/>
                <w:szCs w:val="21"/>
                <w:highlight w:val="none"/>
              </w:rPr>
              <w:t>齐全、投标人单位章盖章齐全，符合招标文件第二章“投标人须知”第</w:t>
            </w:r>
            <w:r>
              <w:rPr>
                <w:b/>
                <w:szCs w:val="21"/>
                <w:highlight w:val="none"/>
              </w:rPr>
              <w:t>3.7.3</w:t>
            </w:r>
            <w:r>
              <w:rPr>
                <w:rFonts w:hint="eastAsia"/>
                <w:b/>
                <w:szCs w:val="21"/>
                <w:highlight w:val="none"/>
              </w:rPr>
              <w:t>项规定；</w:t>
            </w:r>
          </w:p>
          <w:p>
            <w:pPr>
              <w:spacing w:line="380" w:lineRule="atLeast"/>
              <w:ind w:firstLine="251" w:firstLineChars="119"/>
              <w:rPr>
                <w:b/>
                <w:szCs w:val="21"/>
                <w:highlight w:val="none"/>
              </w:rPr>
            </w:pPr>
            <w:r>
              <w:rPr>
                <w:b/>
                <w:szCs w:val="21"/>
                <w:highlight w:val="none"/>
              </w:rPr>
              <w:t>(4)</w:t>
            </w:r>
            <w:r>
              <w:rPr>
                <w:rFonts w:hint="eastAsia"/>
                <w:b/>
                <w:szCs w:val="21"/>
                <w:highlight w:val="none"/>
              </w:rPr>
              <w:t>在报价函填写了投标总价（包括大写金额和小写金额）；投标总价不高于</w:t>
            </w:r>
            <w:r>
              <w:rPr>
                <w:rFonts w:hint="eastAsia"/>
                <w:b/>
                <w:szCs w:val="21"/>
                <w:highlight w:val="none"/>
                <w:lang w:eastAsia="zh-CN"/>
              </w:rPr>
              <w:t>采购人</w:t>
            </w:r>
            <w:r>
              <w:rPr>
                <w:rFonts w:hint="eastAsia"/>
                <w:b/>
                <w:szCs w:val="21"/>
                <w:highlight w:val="none"/>
              </w:rPr>
              <w:t>公布的最高投标限价，且报价唯一；</w:t>
            </w:r>
          </w:p>
          <w:p>
            <w:pPr>
              <w:spacing w:line="380" w:lineRule="atLeast"/>
              <w:ind w:firstLine="251" w:firstLineChars="119"/>
              <w:rPr>
                <w:b/>
                <w:snapToGrid w:val="0"/>
                <w:szCs w:val="21"/>
                <w:highlight w:val="none"/>
              </w:rPr>
            </w:pPr>
            <w:r>
              <w:rPr>
                <w:b/>
                <w:szCs w:val="21"/>
                <w:highlight w:val="none"/>
              </w:rPr>
              <w:t>(5)</w:t>
            </w:r>
            <w:r>
              <w:rPr>
                <w:rFonts w:hint="eastAsia"/>
                <w:b/>
                <w:szCs w:val="21"/>
                <w:highlight w:val="none"/>
              </w:rPr>
              <w:t>第二个信封（报价文件）没有附有</w:t>
            </w:r>
            <w:r>
              <w:rPr>
                <w:rFonts w:hint="eastAsia"/>
                <w:b/>
                <w:szCs w:val="21"/>
                <w:highlight w:val="none"/>
                <w:lang w:eastAsia="zh-CN"/>
              </w:rPr>
              <w:t>采购人</w:t>
            </w:r>
            <w:r>
              <w:rPr>
                <w:rFonts w:hint="eastAsia"/>
                <w:b/>
                <w:szCs w:val="21"/>
                <w:highlight w:val="none"/>
              </w:rPr>
              <w:t>不能接受的其它条件。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64" w:type="dxa"/>
            <w:vMerge w:val="restart"/>
            <w:noWrap w:val="0"/>
            <w:vAlign w:val="center"/>
          </w:tcPr>
          <w:p>
            <w:pPr>
              <w:spacing w:line="320" w:lineRule="atLeast"/>
              <w:jc w:val="center"/>
              <w:rPr>
                <w:b/>
                <w:szCs w:val="21"/>
              </w:rPr>
            </w:pPr>
            <w:r>
              <w:rPr>
                <w:b/>
                <w:szCs w:val="21"/>
              </w:rPr>
              <w:t>2.9</w:t>
            </w:r>
          </w:p>
        </w:tc>
        <w:tc>
          <w:tcPr>
            <w:tcW w:w="738" w:type="dxa"/>
            <w:vMerge w:val="restart"/>
            <w:noWrap w:val="0"/>
            <w:vAlign w:val="center"/>
          </w:tcPr>
          <w:p>
            <w:pPr>
              <w:spacing w:line="320" w:lineRule="atLeast"/>
              <w:jc w:val="center"/>
              <w:rPr>
                <w:b/>
                <w:szCs w:val="21"/>
              </w:rPr>
            </w:pPr>
            <w:r>
              <w:rPr>
                <w:rFonts w:hint="eastAsia"/>
                <w:b/>
                <w:szCs w:val="21"/>
              </w:rPr>
              <w:t>第二个信封详细评审</w:t>
            </w:r>
          </w:p>
        </w:tc>
        <w:tc>
          <w:tcPr>
            <w:tcW w:w="6066" w:type="dxa"/>
            <w:tcBorders>
              <w:bottom w:val="nil"/>
              <w:right w:val="nil"/>
            </w:tcBorders>
            <w:noWrap w:val="0"/>
            <w:vAlign w:val="top"/>
          </w:tcPr>
          <w:p>
            <w:pPr>
              <w:spacing w:line="380" w:lineRule="atLeast"/>
              <w:rPr>
                <w:b/>
                <w:szCs w:val="21"/>
              </w:rPr>
            </w:pPr>
            <w:r>
              <w:rPr>
                <w:rFonts w:hint="eastAsia"/>
                <w:b/>
                <w:snapToGrid w:val="0"/>
                <w:szCs w:val="21"/>
              </w:rPr>
              <w:t>评审因素</w:t>
            </w:r>
          </w:p>
        </w:tc>
        <w:tc>
          <w:tcPr>
            <w:tcW w:w="992" w:type="dxa"/>
            <w:gridSpan w:val="2"/>
            <w:tcBorders>
              <w:left w:val="nil"/>
              <w:bottom w:val="nil"/>
            </w:tcBorders>
            <w:noWrap w:val="0"/>
            <w:vAlign w:val="top"/>
          </w:tcPr>
          <w:p>
            <w:pPr>
              <w:spacing w:line="380" w:lineRule="atLeast"/>
              <w:rPr>
                <w:b/>
                <w:szCs w:val="21"/>
              </w:rPr>
            </w:pPr>
            <w:r>
              <w:rPr>
                <w:rFonts w:hint="eastAsia"/>
                <w:b/>
                <w:snapToGrid w:val="0"/>
                <w:szCs w:val="21"/>
              </w:rPr>
              <w:t>评分值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964" w:type="dxa"/>
            <w:vMerge w:val="continue"/>
            <w:noWrap w:val="0"/>
            <w:vAlign w:val="center"/>
          </w:tcPr>
          <w:p>
            <w:pPr>
              <w:spacing w:line="320" w:lineRule="atLeast"/>
              <w:jc w:val="center"/>
              <w:rPr>
                <w:b/>
                <w:szCs w:val="21"/>
              </w:rPr>
            </w:pPr>
          </w:p>
        </w:tc>
        <w:tc>
          <w:tcPr>
            <w:tcW w:w="738" w:type="dxa"/>
            <w:vMerge w:val="continue"/>
            <w:noWrap w:val="0"/>
            <w:vAlign w:val="center"/>
          </w:tcPr>
          <w:p>
            <w:pPr>
              <w:spacing w:line="320" w:lineRule="atLeast"/>
              <w:jc w:val="center"/>
              <w:rPr>
                <w:b/>
                <w:szCs w:val="21"/>
              </w:rPr>
            </w:pPr>
          </w:p>
        </w:tc>
        <w:tc>
          <w:tcPr>
            <w:tcW w:w="6066" w:type="dxa"/>
            <w:tcBorders>
              <w:top w:val="nil"/>
              <w:bottom w:val="nil"/>
              <w:right w:val="nil"/>
            </w:tcBorders>
            <w:noWrap w:val="0"/>
            <w:vAlign w:val="top"/>
          </w:tcPr>
          <w:p>
            <w:pPr>
              <w:spacing w:line="380" w:lineRule="atLeast"/>
              <w:rPr>
                <w:b/>
                <w:szCs w:val="21"/>
              </w:rPr>
            </w:pPr>
            <w:r>
              <w:rPr>
                <w:b/>
                <w:snapToGrid w:val="0"/>
                <w:szCs w:val="21"/>
              </w:rPr>
              <w:t xml:space="preserve">(3) </w:t>
            </w:r>
            <w:r>
              <w:rPr>
                <w:rFonts w:hint="eastAsia"/>
                <w:b/>
                <w:snapToGrid w:val="0"/>
                <w:szCs w:val="21"/>
              </w:rPr>
              <w:t>投标文件第二个信封（报价文件）：</w:t>
            </w:r>
          </w:p>
        </w:tc>
        <w:tc>
          <w:tcPr>
            <w:tcW w:w="992" w:type="dxa"/>
            <w:gridSpan w:val="2"/>
            <w:tcBorders>
              <w:top w:val="nil"/>
              <w:left w:val="nil"/>
              <w:bottom w:val="nil"/>
            </w:tcBorders>
            <w:noWrap w:val="0"/>
            <w:vAlign w:val="top"/>
          </w:tcPr>
          <w:p>
            <w:pPr>
              <w:spacing w:line="380" w:lineRule="atLeast"/>
              <w:ind w:firstLine="251" w:firstLineChars="119"/>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4" w:type="dxa"/>
            <w:vMerge w:val="continue"/>
            <w:noWrap w:val="0"/>
            <w:vAlign w:val="center"/>
          </w:tcPr>
          <w:p>
            <w:pPr>
              <w:spacing w:line="320" w:lineRule="atLeast"/>
              <w:jc w:val="center"/>
              <w:rPr>
                <w:b/>
                <w:szCs w:val="21"/>
              </w:rPr>
            </w:pPr>
          </w:p>
        </w:tc>
        <w:tc>
          <w:tcPr>
            <w:tcW w:w="738" w:type="dxa"/>
            <w:vMerge w:val="continue"/>
            <w:noWrap w:val="0"/>
            <w:vAlign w:val="center"/>
          </w:tcPr>
          <w:p>
            <w:pPr>
              <w:spacing w:line="320" w:lineRule="atLeast"/>
              <w:jc w:val="center"/>
              <w:rPr>
                <w:b/>
                <w:szCs w:val="21"/>
              </w:rPr>
            </w:pPr>
          </w:p>
        </w:tc>
        <w:tc>
          <w:tcPr>
            <w:tcW w:w="6066" w:type="dxa"/>
            <w:tcBorders>
              <w:top w:val="nil"/>
              <w:right w:val="nil"/>
            </w:tcBorders>
            <w:noWrap w:val="0"/>
            <w:vAlign w:val="top"/>
          </w:tcPr>
          <w:p>
            <w:pPr>
              <w:spacing w:line="380" w:lineRule="atLeast"/>
              <w:rPr>
                <w:b/>
                <w:szCs w:val="21"/>
              </w:rPr>
            </w:pPr>
            <w:r>
              <w:rPr>
                <w:szCs w:val="21"/>
              </w:rPr>
              <w:t>a.</w:t>
            </w:r>
            <w:r>
              <w:rPr>
                <w:rFonts w:hint="eastAsia"/>
                <w:szCs w:val="21"/>
              </w:rPr>
              <w:t>投标价</w:t>
            </w:r>
          </w:p>
        </w:tc>
        <w:tc>
          <w:tcPr>
            <w:tcW w:w="992" w:type="dxa"/>
            <w:gridSpan w:val="2"/>
            <w:tcBorders>
              <w:top w:val="nil"/>
              <w:left w:val="nil"/>
            </w:tcBorders>
            <w:noWrap w:val="0"/>
            <w:vAlign w:val="top"/>
          </w:tcPr>
          <w:p>
            <w:pPr>
              <w:spacing w:line="380" w:lineRule="atLeast"/>
              <w:rPr>
                <w:b/>
                <w:szCs w:val="21"/>
              </w:rPr>
            </w:pPr>
            <w:r>
              <w:rPr>
                <w:snapToGrid w:val="0"/>
                <w:szCs w:val="21"/>
                <w:u w:val="single"/>
              </w:rPr>
              <w:t>10</w:t>
            </w:r>
            <w:r>
              <w:rPr>
                <w:rFonts w:hint="eastAsia"/>
                <w:snapToGrid w:val="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964" w:type="dxa"/>
            <w:noWrap w:val="0"/>
            <w:vAlign w:val="center"/>
          </w:tcPr>
          <w:p>
            <w:pPr>
              <w:spacing w:line="320" w:lineRule="atLeast"/>
              <w:jc w:val="center"/>
              <w:rPr>
                <w:b/>
                <w:szCs w:val="21"/>
              </w:rPr>
            </w:pPr>
            <w:r>
              <w:rPr>
                <w:b/>
                <w:szCs w:val="21"/>
              </w:rPr>
              <w:t>2.10</w:t>
            </w:r>
          </w:p>
        </w:tc>
        <w:tc>
          <w:tcPr>
            <w:tcW w:w="738" w:type="dxa"/>
            <w:noWrap w:val="0"/>
            <w:vAlign w:val="center"/>
          </w:tcPr>
          <w:p>
            <w:pPr>
              <w:spacing w:line="320" w:lineRule="atLeast"/>
              <w:jc w:val="center"/>
              <w:rPr>
                <w:b/>
                <w:szCs w:val="21"/>
              </w:rPr>
            </w:pPr>
            <w:r>
              <w:rPr>
                <w:rFonts w:hint="eastAsia"/>
                <w:b/>
                <w:szCs w:val="21"/>
              </w:rPr>
              <w:t>评标结果</w:t>
            </w:r>
          </w:p>
        </w:tc>
        <w:tc>
          <w:tcPr>
            <w:tcW w:w="7058" w:type="dxa"/>
            <w:gridSpan w:val="3"/>
            <w:noWrap w:val="0"/>
            <w:vAlign w:val="center"/>
          </w:tcPr>
          <w:p>
            <w:pPr>
              <w:spacing w:line="320" w:lineRule="atLeast"/>
              <w:jc w:val="left"/>
              <w:rPr>
                <w:szCs w:val="21"/>
                <w:highlight w:val="none"/>
              </w:rPr>
            </w:pPr>
            <w:r>
              <w:rPr>
                <w:rFonts w:hint="eastAsia"/>
                <w:szCs w:val="21"/>
                <w:highlight w:val="none"/>
                <w:lang w:val="en-US" w:eastAsia="zh-CN"/>
              </w:rPr>
              <w:t>按照综合分值由高到底依次</w:t>
            </w:r>
            <w:r>
              <w:rPr>
                <w:rFonts w:hint="eastAsia"/>
                <w:szCs w:val="21"/>
                <w:highlight w:val="none"/>
              </w:rPr>
              <w:t>推荐的中标候选人的人数为</w:t>
            </w:r>
            <w:r>
              <w:rPr>
                <w:szCs w:val="21"/>
                <w:highlight w:val="none"/>
                <w:u w:val="single"/>
              </w:rPr>
              <w:t xml:space="preserve"> 3 </w:t>
            </w:r>
            <w:r>
              <w:rPr>
                <w:rFonts w:hint="eastAsia"/>
                <w:szCs w:val="21"/>
                <w:highlight w:val="none"/>
              </w:rPr>
              <w:t>名</w:t>
            </w:r>
          </w:p>
        </w:tc>
      </w:tr>
    </w:tbl>
    <w:p/>
    <w:tbl>
      <w:tblPr>
        <w:tblStyle w:val="18"/>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963"/>
        <w:gridCol w:w="851"/>
        <w:gridCol w:w="1276"/>
        <w:gridCol w:w="708"/>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4224" w:type="dxa"/>
            <w:gridSpan w:val="5"/>
            <w:noWrap w:val="0"/>
            <w:vAlign w:val="top"/>
          </w:tcPr>
          <w:p>
            <w:pPr>
              <w:spacing w:line="420" w:lineRule="atLeast"/>
              <w:jc w:val="center"/>
              <w:rPr>
                <w:b/>
                <w:szCs w:val="21"/>
              </w:rPr>
            </w:pPr>
            <w:r>
              <w:rPr>
                <w:b/>
                <w:szCs w:val="21"/>
              </w:rPr>
              <w:t>2.5</w:t>
            </w:r>
            <w:r>
              <w:rPr>
                <w:rFonts w:hint="eastAsia"/>
                <w:b/>
                <w:szCs w:val="21"/>
              </w:rPr>
              <w:t>第一个信封详细评审评审因素与评分值</w:t>
            </w:r>
            <w:r>
              <w:rPr>
                <w:rStyle w:val="23"/>
                <w:b/>
                <w:szCs w:val="21"/>
              </w:rPr>
              <w:footnoteReference w:id="1"/>
            </w:r>
          </w:p>
        </w:tc>
        <w:tc>
          <w:tcPr>
            <w:tcW w:w="4536" w:type="dxa"/>
            <w:vMerge w:val="restart"/>
            <w:noWrap w:val="0"/>
            <w:vAlign w:val="center"/>
          </w:tcPr>
          <w:p>
            <w:pPr>
              <w:spacing w:line="420" w:lineRule="atLeast"/>
              <w:jc w:val="center"/>
              <w:rPr>
                <w:b/>
                <w:szCs w:val="21"/>
              </w:rPr>
            </w:pPr>
            <w:r>
              <w:rPr>
                <w:rFonts w:hint="eastAsia"/>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426" w:type="dxa"/>
            <w:noWrap w:val="0"/>
            <w:vAlign w:val="center"/>
          </w:tcPr>
          <w:p>
            <w:pPr>
              <w:adjustRightInd w:val="0"/>
              <w:snapToGrid w:val="0"/>
              <w:jc w:val="center"/>
              <w:rPr>
                <w:b/>
                <w:szCs w:val="21"/>
              </w:rPr>
            </w:pPr>
            <w:r>
              <w:rPr>
                <w:rFonts w:hint="eastAsia"/>
                <w:b/>
                <w:szCs w:val="21"/>
              </w:rPr>
              <w:t>序号</w:t>
            </w:r>
          </w:p>
        </w:tc>
        <w:tc>
          <w:tcPr>
            <w:tcW w:w="963" w:type="dxa"/>
            <w:noWrap w:val="0"/>
            <w:vAlign w:val="center"/>
          </w:tcPr>
          <w:p>
            <w:pPr>
              <w:adjustRightInd w:val="0"/>
              <w:snapToGrid w:val="0"/>
              <w:jc w:val="center"/>
              <w:rPr>
                <w:b/>
                <w:szCs w:val="21"/>
              </w:rPr>
            </w:pPr>
            <w:r>
              <w:rPr>
                <w:rFonts w:hint="eastAsia"/>
                <w:b/>
                <w:szCs w:val="21"/>
              </w:rPr>
              <w:t>评审因素</w:t>
            </w:r>
          </w:p>
        </w:tc>
        <w:tc>
          <w:tcPr>
            <w:tcW w:w="851" w:type="dxa"/>
            <w:noWrap w:val="0"/>
            <w:vAlign w:val="center"/>
          </w:tcPr>
          <w:p>
            <w:pPr>
              <w:adjustRightInd w:val="0"/>
              <w:snapToGrid w:val="0"/>
              <w:jc w:val="center"/>
              <w:rPr>
                <w:b/>
                <w:szCs w:val="21"/>
              </w:rPr>
            </w:pPr>
            <w:r>
              <w:rPr>
                <w:rFonts w:hint="eastAsia"/>
                <w:b/>
                <w:szCs w:val="21"/>
              </w:rPr>
              <w:t>评审因素评分值</w:t>
            </w:r>
          </w:p>
        </w:tc>
        <w:tc>
          <w:tcPr>
            <w:tcW w:w="1276" w:type="dxa"/>
            <w:noWrap w:val="0"/>
            <w:vAlign w:val="center"/>
          </w:tcPr>
          <w:p>
            <w:pPr>
              <w:adjustRightInd w:val="0"/>
              <w:snapToGrid w:val="0"/>
              <w:jc w:val="center"/>
              <w:rPr>
                <w:b/>
                <w:szCs w:val="21"/>
              </w:rPr>
            </w:pPr>
            <w:r>
              <w:rPr>
                <w:rFonts w:hint="eastAsia"/>
                <w:b/>
                <w:szCs w:val="21"/>
              </w:rPr>
              <w:t>各评审因素细分项</w:t>
            </w:r>
          </w:p>
        </w:tc>
        <w:tc>
          <w:tcPr>
            <w:tcW w:w="708" w:type="dxa"/>
            <w:noWrap w:val="0"/>
            <w:vAlign w:val="center"/>
          </w:tcPr>
          <w:p>
            <w:pPr>
              <w:adjustRightInd w:val="0"/>
              <w:snapToGrid w:val="0"/>
              <w:jc w:val="center"/>
              <w:rPr>
                <w:b/>
                <w:szCs w:val="21"/>
              </w:rPr>
            </w:pPr>
            <w:r>
              <w:rPr>
                <w:rFonts w:hint="eastAsia"/>
                <w:b/>
                <w:szCs w:val="21"/>
              </w:rPr>
              <w:t>分值</w:t>
            </w:r>
          </w:p>
        </w:tc>
        <w:tc>
          <w:tcPr>
            <w:tcW w:w="4536" w:type="dxa"/>
            <w:vMerge w:val="continue"/>
            <w:noWrap w:val="0"/>
            <w:vAlign w:val="top"/>
          </w:tcPr>
          <w:p>
            <w:pPr>
              <w:spacing w:line="420" w:lineRule="atLeast"/>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6" w:type="dxa"/>
            <w:noWrap w:val="0"/>
            <w:vAlign w:val="center"/>
          </w:tcPr>
          <w:p>
            <w:pPr>
              <w:spacing w:line="360" w:lineRule="atLeast"/>
              <w:jc w:val="center"/>
              <w:rPr>
                <w:szCs w:val="21"/>
                <w:highlight w:val="none"/>
              </w:rPr>
            </w:pPr>
            <w:r>
              <w:rPr>
                <w:szCs w:val="21"/>
                <w:highlight w:val="none"/>
              </w:rPr>
              <w:t>a.</w:t>
            </w:r>
          </w:p>
        </w:tc>
        <w:tc>
          <w:tcPr>
            <w:tcW w:w="963" w:type="dxa"/>
            <w:noWrap w:val="0"/>
            <w:vAlign w:val="center"/>
          </w:tcPr>
          <w:p>
            <w:pPr>
              <w:spacing w:line="360" w:lineRule="atLeast"/>
              <w:rPr>
                <w:szCs w:val="21"/>
                <w:highlight w:val="none"/>
              </w:rPr>
            </w:pPr>
            <w:r>
              <w:rPr>
                <w:rFonts w:hint="eastAsia"/>
                <w:snapToGrid w:val="0"/>
                <w:szCs w:val="21"/>
                <w:highlight w:val="none"/>
              </w:rPr>
              <w:t>投标人与本招标项目相关的具体业绩</w:t>
            </w:r>
          </w:p>
        </w:tc>
        <w:tc>
          <w:tcPr>
            <w:tcW w:w="851" w:type="dxa"/>
            <w:noWrap w:val="0"/>
            <w:vAlign w:val="center"/>
          </w:tcPr>
          <w:p>
            <w:pPr>
              <w:spacing w:line="360" w:lineRule="atLeast"/>
              <w:rPr>
                <w:szCs w:val="21"/>
                <w:highlight w:val="none"/>
              </w:rPr>
            </w:pPr>
            <w:r>
              <w:rPr>
                <w:rFonts w:hint="eastAsia"/>
                <w:szCs w:val="21"/>
                <w:highlight w:val="none"/>
                <w:u w:val="single"/>
                <w:lang w:val="en-US" w:eastAsia="zh-CN"/>
              </w:rPr>
              <w:t>20</w:t>
            </w:r>
            <w:r>
              <w:rPr>
                <w:rFonts w:hint="eastAsia"/>
                <w:szCs w:val="21"/>
                <w:highlight w:val="none"/>
              </w:rPr>
              <w:t>分</w:t>
            </w:r>
          </w:p>
        </w:tc>
        <w:tc>
          <w:tcPr>
            <w:tcW w:w="1276" w:type="dxa"/>
            <w:noWrap w:val="0"/>
            <w:vAlign w:val="center"/>
          </w:tcPr>
          <w:p>
            <w:pPr>
              <w:spacing w:line="360" w:lineRule="atLeast"/>
              <w:rPr>
                <w:szCs w:val="21"/>
                <w:highlight w:val="none"/>
              </w:rPr>
            </w:pPr>
            <w:r>
              <w:rPr>
                <w:rFonts w:hint="eastAsia"/>
                <w:szCs w:val="21"/>
                <w:highlight w:val="none"/>
              </w:rPr>
              <w:t>类似设计咨询业绩</w:t>
            </w:r>
          </w:p>
        </w:tc>
        <w:tc>
          <w:tcPr>
            <w:tcW w:w="708" w:type="dxa"/>
            <w:noWrap w:val="0"/>
            <w:vAlign w:val="center"/>
          </w:tcPr>
          <w:p>
            <w:pPr>
              <w:spacing w:line="360" w:lineRule="atLeast"/>
              <w:rPr>
                <w:szCs w:val="21"/>
                <w:highlight w:val="none"/>
              </w:rPr>
            </w:pPr>
            <w:r>
              <w:rPr>
                <w:rFonts w:hint="eastAsia"/>
                <w:szCs w:val="21"/>
                <w:highlight w:val="none"/>
                <w:u w:val="single"/>
                <w:lang w:val="en-US" w:eastAsia="zh-CN"/>
              </w:rPr>
              <w:t>20</w:t>
            </w:r>
            <w:r>
              <w:rPr>
                <w:rFonts w:hint="eastAsia"/>
                <w:szCs w:val="21"/>
                <w:highlight w:val="none"/>
              </w:rPr>
              <w:t>分</w:t>
            </w:r>
          </w:p>
        </w:tc>
        <w:tc>
          <w:tcPr>
            <w:tcW w:w="4536" w:type="dxa"/>
            <w:noWrap w:val="0"/>
            <w:vAlign w:val="center"/>
          </w:tcPr>
          <w:p>
            <w:pPr>
              <w:spacing w:line="360" w:lineRule="atLeast"/>
              <w:rPr>
                <w:rFonts w:hint="eastAsia"/>
                <w:snapToGrid w:val="0"/>
                <w:szCs w:val="21"/>
                <w:highlight w:val="none"/>
              </w:rPr>
            </w:pPr>
            <w:r>
              <w:rPr>
                <w:rFonts w:hint="eastAsia"/>
                <w:snapToGrid w:val="0"/>
                <w:szCs w:val="21"/>
                <w:highlight w:val="none"/>
              </w:rPr>
              <w:t>第1包眉太高速标段及第2包韩黄高速标段:</w:t>
            </w:r>
          </w:p>
          <w:p>
            <w:pPr>
              <w:spacing w:line="360" w:lineRule="atLeast"/>
              <w:rPr>
                <w:rFonts w:hint="eastAsia"/>
                <w:snapToGrid w:val="0"/>
                <w:szCs w:val="21"/>
                <w:highlight w:val="none"/>
              </w:rPr>
            </w:pPr>
            <w:r>
              <w:rPr>
                <w:rFonts w:hint="eastAsia"/>
                <w:snapToGrid w:val="0"/>
                <w:szCs w:val="21"/>
                <w:highlight w:val="none"/>
                <w:lang w:val="en-US" w:eastAsia="zh-CN"/>
              </w:rPr>
              <w:t>1.</w:t>
            </w:r>
            <w:r>
              <w:rPr>
                <w:rFonts w:hint="eastAsia"/>
                <w:snapToGrid w:val="0"/>
                <w:szCs w:val="21"/>
                <w:highlight w:val="none"/>
              </w:rPr>
              <w:t>基本要求</w:t>
            </w:r>
            <w:r>
              <w:rPr>
                <w:rFonts w:hint="eastAsia"/>
                <w:snapToGrid w:val="0"/>
                <w:szCs w:val="21"/>
                <w:highlight w:val="none"/>
                <w:lang w:eastAsia="zh-CN"/>
              </w:rPr>
              <w:t>（</w:t>
            </w:r>
            <w:r>
              <w:rPr>
                <w:rFonts w:hint="eastAsia"/>
                <w:snapToGrid w:val="0"/>
                <w:szCs w:val="21"/>
                <w:highlight w:val="none"/>
              </w:rPr>
              <w:t>同时满足下列要求</w:t>
            </w:r>
            <w:r>
              <w:rPr>
                <w:rFonts w:hint="eastAsia"/>
                <w:snapToGrid w:val="0"/>
                <w:szCs w:val="21"/>
                <w:highlight w:val="none"/>
                <w:lang w:eastAsia="zh-CN"/>
              </w:rPr>
              <w:t>）</w:t>
            </w:r>
            <w:r>
              <w:rPr>
                <w:rFonts w:hint="eastAsia"/>
                <w:snapToGrid w:val="0"/>
                <w:szCs w:val="21"/>
                <w:highlight w:val="none"/>
              </w:rPr>
              <w:t>：</w:t>
            </w:r>
          </w:p>
          <w:p>
            <w:pPr>
              <w:spacing w:line="360" w:lineRule="atLeast"/>
              <w:rPr>
                <w:rFonts w:hint="eastAsia"/>
                <w:snapToGrid w:val="0"/>
                <w:szCs w:val="21"/>
                <w:highlight w:val="none"/>
                <w:lang w:eastAsia="zh-CN"/>
              </w:rPr>
            </w:pPr>
            <w:r>
              <w:rPr>
                <w:rFonts w:hint="eastAsia"/>
                <w:snapToGrid w:val="0"/>
                <w:szCs w:val="21"/>
                <w:highlight w:val="none"/>
              </w:rPr>
              <w:t>近5年内完成过</w:t>
            </w:r>
            <w:r>
              <w:rPr>
                <w:rFonts w:hint="eastAsia"/>
                <w:snapToGrid w:val="0"/>
                <w:szCs w:val="21"/>
                <w:highlight w:val="none"/>
                <w:lang w:val="en-US" w:eastAsia="zh-CN"/>
              </w:rPr>
              <w:t>2</w:t>
            </w:r>
            <w:r>
              <w:rPr>
                <w:rFonts w:hint="eastAsia"/>
                <w:snapToGrid w:val="0"/>
                <w:szCs w:val="21"/>
                <w:highlight w:val="none"/>
              </w:rPr>
              <w:t>条由省级或以上</w:t>
            </w:r>
            <w:r>
              <w:rPr>
                <w:rFonts w:hint="eastAsia"/>
                <w:snapToGrid w:val="0"/>
                <w:szCs w:val="21"/>
                <w:highlight w:val="none"/>
                <w:lang w:val="en-US" w:eastAsia="zh-CN"/>
              </w:rPr>
              <w:t>交通运输</w:t>
            </w:r>
            <w:r>
              <w:rPr>
                <w:rFonts w:hint="eastAsia"/>
                <w:snapToGrid w:val="0"/>
                <w:szCs w:val="21"/>
                <w:highlight w:val="none"/>
              </w:rPr>
              <w:t>主管部门或项目法人单位委托，且单个里程均在50公里以上（含50公里</w:t>
            </w:r>
            <w:r>
              <w:rPr>
                <w:rFonts w:hint="eastAsia"/>
                <w:snapToGrid w:val="0"/>
                <w:szCs w:val="21"/>
                <w:highlight w:val="none"/>
                <w:lang w:eastAsia="zh-CN"/>
              </w:rPr>
              <w:t>，</w:t>
            </w:r>
            <w:r>
              <w:rPr>
                <w:rFonts w:hint="eastAsia"/>
                <w:snapToGrid w:val="0"/>
                <w:szCs w:val="21"/>
                <w:highlight w:val="none"/>
                <w:lang w:val="en-US" w:eastAsia="zh-CN"/>
              </w:rPr>
              <w:t>下同</w:t>
            </w:r>
            <w:r>
              <w:rPr>
                <w:rFonts w:hint="eastAsia"/>
                <w:snapToGrid w:val="0"/>
                <w:szCs w:val="21"/>
                <w:highlight w:val="none"/>
              </w:rPr>
              <w:t>）高速公路项目设计咨询审查业绩</w:t>
            </w:r>
            <w:r>
              <w:rPr>
                <w:rFonts w:hint="eastAsia"/>
                <w:snapToGrid w:val="0"/>
                <w:szCs w:val="21"/>
                <w:highlight w:val="none"/>
                <w:lang w:eastAsia="zh-CN"/>
              </w:rPr>
              <w:t>；</w:t>
            </w:r>
            <w:r>
              <w:rPr>
                <w:rFonts w:hint="eastAsia"/>
                <w:snapToGrid w:val="0"/>
                <w:szCs w:val="21"/>
                <w:highlight w:val="none"/>
                <w:lang w:val="en-US" w:eastAsia="zh-CN"/>
              </w:rPr>
              <w:t>其中应包含至少1个湿陷性黄土地区的高速公路设计咨询审查、单洞长度6公里</w:t>
            </w:r>
            <w:r>
              <w:rPr>
                <w:rFonts w:hint="eastAsia"/>
                <w:snapToGrid w:val="0"/>
                <w:szCs w:val="21"/>
                <w:highlight w:val="none"/>
              </w:rPr>
              <w:t>（含</w:t>
            </w:r>
            <w:r>
              <w:rPr>
                <w:rFonts w:hint="eastAsia"/>
                <w:snapToGrid w:val="0"/>
                <w:szCs w:val="21"/>
                <w:highlight w:val="none"/>
                <w:lang w:val="en-US" w:eastAsia="zh-CN"/>
              </w:rPr>
              <w:t>6</w:t>
            </w:r>
            <w:r>
              <w:rPr>
                <w:rFonts w:hint="eastAsia"/>
                <w:snapToGrid w:val="0"/>
                <w:szCs w:val="21"/>
                <w:highlight w:val="none"/>
              </w:rPr>
              <w:t>公里</w:t>
            </w:r>
            <w:r>
              <w:rPr>
                <w:rFonts w:hint="eastAsia"/>
                <w:snapToGrid w:val="0"/>
                <w:szCs w:val="21"/>
                <w:highlight w:val="none"/>
                <w:lang w:eastAsia="zh-CN"/>
              </w:rPr>
              <w:t>，</w:t>
            </w:r>
            <w:r>
              <w:rPr>
                <w:rFonts w:hint="eastAsia"/>
                <w:snapToGrid w:val="0"/>
                <w:szCs w:val="21"/>
                <w:highlight w:val="none"/>
                <w:lang w:val="en-US" w:eastAsia="zh-CN"/>
              </w:rPr>
              <w:t>下同</w:t>
            </w:r>
            <w:r>
              <w:rPr>
                <w:rFonts w:hint="eastAsia"/>
                <w:snapToGrid w:val="0"/>
                <w:szCs w:val="21"/>
                <w:highlight w:val="none"/>
              </w:rPr>
              <w:t>）</w:t>
            </w:r>
            <w:r>
              <w:rPr>
                <w:rFonts w:hint="eastAsia"/>
                <w:snapToGrid w:val="0"/>
                <w:szCs w:val="21"/>
                <w:highlight w:val="none"/>
                <w:lang w:val="en-US" w:eastAsia="zh-CN"/>
              </w:rPr>
              <w:t>以上高速公路隧道设计咨询审查（1个项目包含湿陷性黄土咨询内容及6公里隧道设计咨询审查则满足本条件，但业绩按照1个认定）。</w:t>
            </w:r>
          </w:p>
          <w:p>
            <w:pPr>
              <w:spacing w:line="360" w:lineRule="atLeast"/>
              <w:rPr>
                <w:rFonts w:hint="eastAsia"/>
                <w:snapToGrid w:val="0"/>
                <w:szCs w:val="21"/>
                <w:highlight w:val="none"/>
              </w:rPr>
            </w:pPr>
            <w:r>
              <w:rPr>
                <w:rFonts w:hint="eastAsia"/>
                <w:snapToGrid w:val="0"/>
                <w:szCs w:val="21"/>
                <w:highlight w:val="none"/>
              </w:rPr>
              <w:t>2</w:t>
            </w:r>
            <w:r>
              <w:rPr>
                <w:rFonts w:hint="eastAsia"/>
                <w:snapToGrid w:val="0"/>
                <w:szCs w:val="21"/>
                <w:highlight w:val="none"/>
                <w:lang w:val="en-US" w:eastAsia="zh-CN"/>
              </w:rPr>
              <w:t>.</w:t>
            </w:r>
            <w:r>
              <w:rPr>
                <w:rFonts w:hint="eastAsia"/>
                <w:snapToGrid w:val="0"/>
                <w:szCs w:val="21"/>
                <w:highlight w:val="none"/>
              </w:rPr>
              <w:t>评分标准：</w:t>
            </w:r>
          </w:p>
          <w:p>
            <w:pPr>
              <w:spacing w:line="360" w:lineRule="atLeast"/>
              <w:rPr>
                <w:rFonts w:hint="eastAsia"/>
                <w:snapToGrid w:val="0"/>
                <w:szCs w:val="21"/>
                <w:highlight w:val="none"/>
              </w:rPr>
            </w:pPr>
            <w:r>
              <w:rPr>
                <w:rFonts w:hint="eastAsia"/>
                <w:snapToGrid w:val="0"/>
                <w:szCs w:val="21"/>
                <w:highlight w:val="none"/>
              </w:rPr>
              <w:t>（1）满足基本要求得</w:t>
            </w:r>
            <w:r>
              <w:rPr>
                <w:rFonts w:hint="eastAsia"/>
                <w:snapToGrid w:val="0"/>
                <w:szCs w:val="21"/>
                <w:highlight w:val="none"/>
                <w:lang w:val="en-US" w:eastAsia="zh-CN"/>
              </w:rPr>
              <w:t>12</w:t>
            </w:r>
            <w:r>
              <w:rPr>
                <w:rFonts w:hint="eastAsia"/>
                <w:snapToGrid w:val="0"/>
                <w:szCs w:val="21"/>
                <w:highlight w:val="none"/>
              </w:rPr>
              <w:t>分，若不满足该项不得分；</w:t>
            </w:r>
          </w:p>
          <w:p>
            <w:pPr>
              <w:spacing w:line="360" w:lineRule="atLeast"/>
              <w:rPr>
                <w:rFonts w:hint="eastAsia"/>
                <w:snapToGrid w:val="0"/>
                <w:szCs w:val="21"/>
                <w:highlight w:val="none"/>
              </w:rPr>
            </w:pPr>
            <w:r>
              <w:rPr>
                <w:rFonts w:hint="eastAsia"/>
                <w:snapToGrid w:val="0"/>
                <w:szCs w:val="21"/>
                <w:highlight w:val="none"/>
              </w:rPr>
              <w:t>（2）近5年每增加1个里程在50公里以上（含50公里）具有湿陷性黄土地区</w:t>
            </w:r>
            <w:r>
              <w:rPr>
                <w:rFonts w:hint="eastAsia"/>
                <w:snapToGrid w:val="0"/>
                <w:szCs w:val="21"/>
                <w:highlight w:val="none"/>
                <w:lang w:val="en-US" w:eastAsia="zh-CN"/>
              </w:rPr>
              <w:t>或6公里以上</w:t>
            </w:r>
            <w:r>
              <w:rPr>
                <w:rFonts w:hint="eastAsia"/>
                <w:snapToGrid w:val="0"/>
                <w:szCs w:val="21"/>
                <w:highlight w:val="none"/>
              </w:rPr>
              <w:t>高速公路</w:t>
            </w:r>
            <w:r>
              <w:rPr>
                <w:rFonts w:hint="eastAsia"/>
                <w:snapToGrid w:val="0"/>
                <w:szCs w:val="21"/>
                <w:highlight w:val="none"/>
                <w:lang w:val="en-US" w:eastAsia="zh-CN"/>
              </w:rPr>
              <w:t>隧道</w:t>
            </w:r>
            <w:r>
              <w:rPr>
                <w:rFonts w:hint="eastAsia"/>
                <w:snapToGrid w:val="0"/>
                <w:szCs w:val="21"/>
                <w:highlight w:val="none"/>
              </w:rPr>
              <w:t>设计咨询</w:t>
            </w:r>
            <w:r>
              <w:rPr>
                <w:rFonts w:hint="eastAsia"/>
                <w:snapToGrid w:val="0"/>
                <w:szCs w:val="21"/>
                <w:highlight w:val="none"/>
                <w:lang w:eastAsia="zh-CN"/>
              </w:rPr>
              <w:t>审查</w:t>
            </w:r>
            <w:r>
              <w:rPr>
                <w:rFonts w:hint="eastAsia"/>
                <w:snapToGrid w:val="0"/>
                <w:szCs w:val="21"/>
                <w:highlight w:val="none"/>
              </w:rPr>
              <w:t>业绩加</w:t>
            </w:r>
            <w:r>
              <w:rPr>
                <w:rFonts w:hint="eastAsia"/>
                <w:snapToGrid w:val="0"/>
                <w:szCs w:val="21"/>
                <w:highlight w:val="none"/>
                <w:lang w:eastAsia="zh-CN"/>
              </w:rPr>
              <w:t>2</w:t>
            </w:r>
            <w:r>
              <w:rPr>
                <w:rFonts w:hint="eastAsia"/>
                <w:snapToGrid w:val="0"/>
                <w:szCs w:val="21"/>
                <w:highlight w:val="none"/>
              </w:rPr>
              <w:t>分</w:t>
            </w:r>
            <w:r>
              <w:rPr>
                <w:rFonts w:hint="eastAsia"/>
                <w:snapToGrid w:val="0"/>
                <w:szCs w:val="21"/>
                <w:highlight w:val="none"/>
                <w:lang w:eastAsia="zh-CN"/>
              </w:rPr>
              <w:t>；</w:t>
            </w:r>
            <w:r>
              <w:rPr>
                <w:rFonts w:hint="eastAsia"/>
                <w:snapToGrid w:val="0"/>
                <w:szCs w:val="21"/>
                <w:highlight w:val="none"/>
              </w:rPr>
              <w:t>此项最多加</w:t>
            </w:r>
            <w:r>
              <w:rPr>
                <w:rFonts w:hint="eastAsia"/>
                <w:snapToGrid w:val="0"/>
                <w:szCs w:val="21"/>
                <w:highlight w:val="none"/>
                <w:lang w:val="en-US" w:eastAsia="zh-CN"/>
              </w:rPr>
              <w:t>8</w:t>
            </w:r>
            <w:r>
              <w:rPr>
                <w:rFonts w:hint="eastAsia"/>
                <w:snapToGrid w:val="0"/>
                <w:szCs w:val="21"/>
                <w:highlight w:val="none"/>
              </w:rPr>
              <w:t>分。</w:t>
            </w:r>
          </w:p>
          <w:p>
            <w:pPr>
              <w:spacing w:line="360" w:lineRule="atLeast"/>
              <w:rPr>
                <w:rFonts w:hint="eastAsia"/>
                <w:snapToGrid w:val="0"/>
                <w:szCs w:val="21"/>
                <w:highlight w:val="none"/>
              </w:rPr>
            </w:pPr>
            <w:r>
              <w:rPr>
                <w:rFonts w:hint="eastAsia"/>
                <w:snapToGrid w:val="0"/>
                <w:szCs w:val="21"/>
                <w:highlight w:val="none"/>
              </w:rPr>
              <w:t>第3包西高新至天桥</w:t>
            </w:r>
            <w:r>
              <w:rPr>
                <w:rFonts w:hint="eastAsia"/>
                <w:snapToGrid w:val="0"/>
                <w:szCs w:val="21"/>
                <w:highlight w:val="none"/>
                <w:lang w:val="en-US" w:eastAsia="zh-CN"/>
              </w:rPr>
              <w:t>项目标段</w:t>
            </w:r>
            <w:r>
              <w:rPr>
                <w:rFonts w:hint="eastAsia"/>
                <w:snapToGrid w:val="0"/>
                <w:szCs w:val="21"/>
                <w:highlight w:val="none"/>
              </w:rPr>
              <w:t>:</w:t>
            </w:r>
          </w:p>
          <w:p>
            <w:pPr>
              <w:spacing w:line="360" w:lineRule="atLeast"/>
              <w:rPr>
                <w:rFonts w:hint="eastAsia"/>
                <w:snapToGrid w:val="0"/>
                <w:szCs w:val="21"/>
                <w:highlight w:val="none"/>
              </w:rPr>
            </w:pPr>
            <w:r>
              <w:rPr>
                <w:rFonts w:hint="eastAsia"/>
                <w:snapToGrid w:val="0"/>
                <w:szCs w:val="21"/>
                <w:highlight w:val="none"/>
                <w:lang w:val="en-US" w:eastAsia="zh-CN"/>
              </w:rPr>
              <w:t>1 .</w:t>
            </w:r>
            <w:r>
              <w:rPr>
                <w:rFonts w:hint="eastAsia"/>
                <w:snapToGrid w:val="0"/>
                <w:szCs w:val="21"/>
                <w:highlight w:val="none"/>
              </w:rPr>
              <w:t>基本要求</w:t>
            </w:r>
            <w:r>
              <w:rPr>
                <w:rFonts w:hint="eastAsia"/>
                <w:snapToGrid w:val="0"/>
                <w:szCs w:val="21"/>
                <w:highlight w:val="none"/>
                <w:lang w:eastAsia="zh-CN"/>
              </w:rPr>
              <w:t>（</w:t>
            </w:r>
            <w:r>
              <w:rPr>
                <w:rFonts w:hint="eastAsia"/>
                <w:snapToGrid w:val="0"/>
                <w:szCs w:val="21"/>
                <w:highlight w:val="none"/>
              </w:rPr>
              <w:t>同时满足下列要求</w:t>
            </w:r>
            <w:r>
              <w:rPr>
                <w:rFonts w:hint="eastAsia"/>
                <w:snapToGrid w:val="0"/>
                <w:szCs w:val="21"/>
                <w:highlight w:val="none"/>
                <w:lang w:eastAsia="zh-CN"/>
              </w:rPr>
              <w:t>）</w:t>
            </w:r>
            <w:r>
              <w:rPr>
                <w:rFonts w:hint="eastAsia"/>
                <w:snapToGrid w:val="0"/>
                <w:szCs w:val="21"/>
                <w:highlight w:val="none"/>
              </w:rPr>
              <w:t>：</w:t>
            </w:r>
          </w:p>
          <w:p>
            <w:pPr>
              <w:spacing w:line="360" w:lineRule="atLeast"/>
              <w:rPr>
                <w:rFonts w:hint="eastAsia"/>
                <w:snapToGrid w:val="0"/>
                <w:szCs w:val="21"/>
                <w:highlight w:val="none"/>
              </w:rPr>
            </w:pPr>
            <w:r>
              <w:rPr>
                <w:rFonts w:hint="eastAsia"/>
                <w:snapToGrid w:val="0"/>
                <w:szCs w:val="21"/>
                <w:highlight w:val="none"/>
              </w:rPr>
              <w:t>近5年内完成过2条及以上单个里程均在50公里以上（含50公里</w:t>
            </w:r>
            <w:r>
              <w:rPr>
                <w:rFonts w:hint="eastAsia"/>
                <w:snapToGrid w:val="0"/>
                <w:szCs w:val="21"/>
                <w:highlight w:val="none"/>
                <w:lang w:eastAsia="zh-CN"/>
              </w:rPr>
              <w:t>，</w:t>
            </w:r>
            <w:r>
              <w:rPr>
                <w:rFonts w:hint="eastAsia"/>
                <w:snapToGrid w:val="0"/>
                <w:szCs w:val="21"/>
                <w:highlight w:val="none"/>
                <w:lang w:val="en-US" w:eastAsia="zh-CN"/>
              </w:rPr>
              <w:t>下同</w:t>
            </w:r>
            <w:r>
              <w:rPr>
                <w:rFonts w:hint="eastAsia"/>
                <w:snapToGrid w:val="0"/>
                <w:szCs w:val="21"/>
                <w:highlight w:val="none"/>
              </w:rPr>
              <w:t>)高速公路项目勘察设计咨询审查（委托人为省级或以上</w:t>
            </w:r>
            <w:r>
              <w:rPr>
                <w:rFonts w:hint="eastAsia"/>
                <w:snapToGrid w:val="0"/>
                <w:szCs w:val="21"/>
                <w:highlight w:val="none"/>
                <w:lang w:eastAsia="zh-CN"/>
              </w:rPr>
              <w:t>交通运输</w:t>
            </w:r>
            <w:r>
              <w:rPr>
                <w:rFonts w:hint="eastAsia"/>
                <w:snapToGrid w:val="0"/>
                <w:szCs w:val="21"/>
                <w:highlight w:val="none"/>
              </w:rPr>
              <w:t>主管部门或项目业主),其中至少有1个高速公路特大桥梁勘察设计咨询审查业绩,同时近5年内完成过</w:t>
            </w:r>
            <w:r>
              <w:rPr>
                <w:rFonts w:hint="eastAsia"/>
                <w:snapToGrid w:val="0"/>
                <w:szCs w:val="21"/>
                <w:highlight w:val="none"/>
                <w:lang w:val="en-US" w:eastAsia="zh-CN"/>
              </w:rPr>
              <w:t>1个</w:t>
            </w:r>
            <w:r>
              <w:rPr>
                <w:rFonts w:hint="eastAsia"/>
                <w:snapToGrid w:val="0"/>
                <w:szCs w:val="21"/>
                <w:highlight w:val="none"/>
              </w:rPr>
              <w:t>项目总投资额5亿以上（含5亿</w:t>
            </w:r>
            <w:r>
              <w:rPr>
                <w:rFonts w:hint="eastAsia"/>
                <w:snapToGrid w:val="0"/>
                <w:szCs w:val="21"/>
                <w:highlight w:val="none"/>
                <w:lang w:eastAsia="zh-CN"/>
              </w:rPr>
              <w:t>，</w:t>
            </w:r>
            <w:r>
              <w:rPr>
                <w:rFonts w:hint="eastAsia"/>
                <w:snapToGrid w:val="0"/>
                <w:szCs w:val="21"/>
                <w:highlight w:val="none"/>
                <w:lang w:val="en-US" w:eastAsia="zh-CN"/>
              </w:rPr>
              <w:t>下同</w:t>
            </w:r>
            <w:r>
              <w:rPr>
                <w:rFonts w:hint="eastAsia"/>
                <w:snapToGrid w:val="0"/>
                <w:szCs w:val="21"/>
                <w:highlight w:val="none"/>
              </w:rPr>
              <w:t>）的市政工程(道路、桥梁、立交等)项目勘察设计咨询审查业绩。</w:t>
            </w:r>
          </w:p>
          <w:p>
            <w:pPr>
              <w:numPr>
                <w:ilvl w:val="0"/>
                <w:numId w:val="5"/>
              </w:numPr>
              <w:spacing w:line="360" w:lineRule="atLeast"/>
              <w:rPr>
                <w:rFonts w:hint="eastAsia"/>
                <w:snapToGrid w:val="0"/>
                <w:szCs w:val="21"/>
                <w:highlight w:val="none"/>
              </w:rPr>
            </w:pPr>
            <w:r>
              <w:rPr>
                <w:rFonts w:hint="eastAsia"/>
                <w:snapToGrid w:val="0"/>
                <w:szCs w:val="21"/>
                <w:highlight w:val="none"/>
              </w:rPr>
              <w:t>评分标准：</w:t>
            </w:r>
          </w:p>
          <w:p>
            <w:pPr>
              <w:spacing w:line="360" w:lineRule="atLeast"/>
              <w:rPr>
                <w:rFonts w:hint="eastAsia"/>
                <w:snapToGrid w:val="0"/>
                <w:szCs w:val="21"/>
                <w:highlight w:val="none"/>
              </w:rPr>
            </w:pPr>
            <w:r>
              <w:rPr>
                <w:rFonts w:hint="eastAsia"/>
                <w:snapToGrid w:val="0"/>
                <w:szCs w:val="21"/>
                <w:highlight w:val="none"/>
              </w:rPr>
              <w:t>（1）满足基本要求得</w:t>
            </w:r>
            <w:r>
              <w:rPr>
                <w:rFonts w:hint="eastAsia"/>
                <w:snapToGrid w:val="0"/>
                <w:szCs w:val="21"/>
                <w:highlight w:val="none"/>
                <w:lang w:val="en-US" w:eastAsia="zh-CN"/>
              </w:rPr>
              <w:t>12</w:t>
            </w:r>
            <w:r>
              <w:rPr>
                <w:rFonts w:hint="eastAsia"/>
                <w:snapToGrid w:val="0"/>
                <w:szCs w:val="21"/>
                <w:highlight w:val="none"/>
              </w:rPr>
              <w:t>分，若不满足该项不得分；</w:t>
            </w:r>
          </w:p>
          <w:p>
            <w:pPr>
              <w:spacing w:line="360" w:lineRule="atLeast"/>
              <w:rPr>
                <w:rFonts w:hint="eastAsia"/>
                <w:snapToGrid w:val="0"/>
                <w:szCs w:val="21"/>
                <w:highlight w:val="none"/>
              </w:rPr>
            </w:pPr>
            <w:r>
              <w:rPr>
                <w:rFonts w:hint="eastAsia"/>
                <w:snapToGrid w:val="0"/>
                <w:szCs w:val="21"/>
                <w:highlight w:val="none"/>
              </w:rPr>
              <w:t>（2）近5年每增加1个里程在50公里以上（含50公里）</w:t>
            </w:r>
            <w:r>
              <w:rPr>
                <w:rFonts w:hint="eastAsia"/>
                <w:snapToGrid w:val="0"/>
                <w:szCs w:val="21"/>
                <w:highlight w:val="none"/>
                <w:lang w:val="en-US" w:eastAsia="zh-CN"/>
              </w:rPr>
              <w:t>高速公路（含</w:t>
            </w:r>
            <w:r>
              <w:rPr>
                <w:rFonts w:hint="eastAsia"/>
                <w:snapToGrid w:val="0"/>
                <w:szCs w:val="21"/>
                <w:highlight w:val="none"/>
              </w:rPr>
              <w:t>高速公路特大桥梁</w:t>
            </w:r>
            <w:r>
              <w:rPr>
                <w:rFonts w:hint="eastAsia"/>
                <w:snapToGrid w:val="0"/>
                <w:szCs w:val="21"/>
                <w:highlight w:val="none"/>
                <w:lang w:eastAsia="zh-CN"/>
              </w:rPr>
              <w:t>）</w:t>
            </w:r>
            <w:r>
              <w:rPr>
                <w:rFonts w:hint="eastAsia"/>
                <w:snapToGrid w:val="0"/>
                <w:szCs w:val="21"/>
                <w:highlight w:val="none"/>
              </w:rPr>
              <w:t>勘察设计咨询审查（委托人为省级或以上</w:t>
            </w:r>
            <w:r>
              <w:rPr>
                <w:rFonts w:hint="eastAsia"/>
                <w:snapToGrid w:val="0"/>
                <w:szCs w:val="21"/>
                <w:highlight w:val="none"/>
                <w:lang w:eastAsia="zh-CN"/>
              </w:rPr>
              <w:t>交通运输</w:t>
            </w:r>
            <w:r>
              <w:rPr>
                <w:rFonts w:hint="eastAsia"/>
                <w:snapToGrid w:val="0"/>
                <w:szCs w:val="21"/>
                <w:highlight w:val="none"/>
              </w:rPr>
              <w:t>主管部门或项目业主)</w:t>
            </w:r>
            <w:r>
              <w:rPr>
                <w:rFonts w:hint="eastAsia"/>
                <w:snapToGrid w:val="0"/>
                <w:szCs w:val="21"/>
                <w:highlight w:val="none"/>
                <w:lang w:val="en-US" w:eastAsia="zh-CN"/>
              </w:rPr>
              <w:t>或</w:t>
            </w:r>
            <w:r>
              <w:rPr>
                <w:rFonts w:hint="eastAsia"/>
                <w:snapToGrid w:val="0"/>
                <w:szCs w:val="21"/>
                <w:highlight w:val="none"/>
              </w:rPr>
              <w:t>总投资额5亿以上（含5亿）的市政工程(道路、桥梁、立交等)项目勘察设计咨询审查业绩</w:t>
            </w:r>
            <w:r>
              <w:rPr>
                <w:rFonts w:hint="eastAsia"/>
                <w:snapToGrid w:val="0"/>
                <w:szCs w:val="21"/>
                <w:highlight w:val="none"/>
                <w:lang w:val="en-US" w:eastAsia="zh-CN"/>
              </w:rPr>
              <w:t>，</w:t>
            </w:r>
            <w:r>
              <w:rPr>
                <w:rFonts w:hint="eastAsia"/>
                <w:snapToGrid w:val="0"/>
                <w:szCs w:val="21"/>
                <w:highlight w:val="none"/>
              </w:rPr>
              <w:t>项目业绩加</w:t>
            </w:r>
            <w:r>
              <w:rPr>
                <w:rFonts w:hint="eastAsia"/>
                <w:snapToGrid w:val="0"/>
                <w:szCs w:val="21"/>
                <w:highlight w:val="none"/>
                <w:lang w:eastAsia="zh-CN"/>
              </w:rPr>
              <w:t>2</w:t>
            </w:r>
            <w:r>
              <w:rPr>
                <w:rFonts w:hint="eastAsia"/>
                <w:snapToGrid w:val="0"/>
                <w:szCs w:val="21"/>
                <w:highlight w:val="none"/>
              </w:rPr>
              <w:t>分</w:t>
            </w:r>
            <w:r>
              <w:rPr>
                <w:rFonts w:hint="eastAsia"/>
                <w:snapToGrid w:val="0"/>
                <w:szCs w:val="21"/>
                <w:highlight w:val="none"/>
                <w:lang w:eastAsia="zh-CN"/>
              </w:rPr>
              <w:t>；</w:t>
            </w:r>
            <w:r>
              <w:rPr>
                <w:rFonts w:hint="eastAsia"/>
                <w:snapToGrid w:val="0"/>
                <w:szCs w:val="21"/>
                <w:highlight w:val="none"/>
              </w:rPr>
              <w:t>此项最多加</w:t>
            </w:r>
            <w:r>
              <w:rPr>
                <w:rFonts w:hint="eastAsia"/>
                <w:snapToGrid w:val="0"/>
                <w:szCs w:val="21"/>
                <w:highlight w:val="none"/>
                <w:lang w:val="en-US" w:eastAsia="zh-CN"/>
              </w:rPr>
              <w:t>8</w:t>
            </w:r>
            <w:r>
              <w:rPr>
                <w:rFonts w:hint="eastAsia"/>
                <w:snapToGrid w:val="0"/>
                <w:szCs w:val="21"/>
                <w:highlight w:val="none"/>
              </w:rPr>
              <w:t>分。</w:t>
            </w:r>
          </w:p>
          <w:p>
            <w:pPr>
              <w:spacing w:line="360" w:lineRule="atLeast"/>
              <w:rPr>
                <w:rFonts w:hint="default"/>
                <w:snapToGrid w:val="0"/>
                <w:szCs w:val="21"/>
                <w:highlight w:val="none"/>
                <w:lang w:val="en-US" w:eastAsia="zh-CN"/>
              </w:rPr>
            </w:pPr>
            <w:r>
              <w:rPr>
                <w:rFonts w:hint="eastAsia"/>
                <w:snapToGrid w:val="0"/>
                <w:szCs w:val="21"/>
                <w:highlight w:val="none"/>
              </w:rPr>
              <w:t>若同一项目按里程划分两个标段进行设计咨询</w:t>
            </w:r>
            <w:r>
              <w:rPr>
                <w:rFonts w:hint="eastAsia"/>
                <w:snapToGrid w:val="0"/>
                <w:szCs w:val="21"/>
                <w:highlight w:val="none"/>
                <w:lang w:eastAsia="zh-CN"/>
              </w:rPr>
              <w:t>审查</w:t>
            </w:r>
            <w:r>
              <w:rPr>
                <w:rFonts w:hint="eastAsia"/>
                <w:snapToGrid w:val="0"/>
                <w:szCs w:val="21"/>
                <w:highlight w:val="none"/>
              </w:rPr>
              <w:t>，里程均达到50公里的，应分别评审业绩。若同一项目按设计咨询</w:t>
            </w:r>
            <w:r>
              <w:rPr>
                <w:rFonts w:hint="eastAsia"/>
                <w:snapToGrid w:val="0"/>
                <w:szCs w:val="21"/>
                <w:highlight w:val="none"/>
                <w:lang w:eastAsia="zh-CN"/>
              </w:rPr>
              <w:t>审查</w:t>
            </w:r>
            <w:r>
              <w:rPr>
                <w:rFonts w:hint="eastAsia"/>
                <w:snapToGrid w:val="0"/>
                <w:szCs w:val="21"/>
                <w:highlight w:val="none"/>
              </w:rPr>
              <w:t>不同阶段划分标段，则按一个业绩评审。</w:t>
            </w:r>
            <w:r>
              <w:rPr>
                <w:rFonts w:hint="eastAsia"/>
                <w:snapToGrid w:val="0"/>
                <w:szCs w:val="21"/>
                <w:highlight w:val="none"/>
                <w:lang w:val="en-US" w:eastAsia="zh-CN"/>
              </w:rPr>
              <w:t>同一业绩只能使用一次。</w:t>
            </w:r>
          </w:p>
          <w:p>
            <w:pPr>
              <w:spacing w:line="360" w:lineRule="atLeast"/>
              <w:rPr>
                <w:rFonts w:hint="eastAsia"/>
                <w:snapToGrid w:val="0"/>
                <w:szCs w:val="21"/>
                <w:highlight w:val="none"/>
              </w:rPr>
            </w:pPr>
            <w:r>
              <w:rPr>
                <w:rFonts w:hint="eastAsia"/>
                <w:snapToGrid w:val="0"/>
                <w:szCs w:val="21"/>
                <w:highlight w:val="none"/>
              </w:rPr>
              <w:t>应提供以下业绩证明材料：</w:t>
            </w:r>
          </w:p>
          <w:p>
            <w:pPr>
              <w:spacing w:line="360" w:lineRule="atLeast"/>
              <w:rPr>
                <w:rFonts w:hint="default" w:eastAsia="宋体"/>
                <w:snapToGrid w:val="0"/>
                <w:szCs w:val="21"/>
                <w:highlight w:val="none"/>
                <w:lang w:val="en-US" w:eastAsia="zh-CN"/>
              </w:rPr>
            </w:pPr>
            <w:r>
              <w:rPr>
                <w:rFonts w:hint="eastAsia"/>
                <w:snapToGrid w:val="0"/>
                <w:szCs w:val="21"/>
                <w:highlight w:val="none"/>
                <w:lang w:val="en-US" w:eastAsia="zh-CN"/>
              </w:rPr>
              <w:t>所有高速公路业绩时间</w:t>
            </w:r>
            <w:r>
              <w:rPr>
                <w:rFonts w:hint="eastAsia"/>
                <w:snapToGrid w:val="0"/>
                <w:szCs w:val="21"/>
                <w:highlight w:val="none"/>
              </w:rPr>
              <w:t>以设计批复时间为准</w:t>
            </w:r>
            <w:r>
              <w:rPr>
                <w:rFonts w:hint="eastAsia"/>
                <w:snapToGrid w:val="0"/>
                <w:szCs w:val="21"/>
                <w:highlight w:val="none"/>
                <w:lang w:eastAsia="zh-CN"/>
              </w:rPr>
              <w:t>（</w:t>
            </w:r>
            <w:r>
              <w:rPr>
                <w:rFonts w:hint="eastAsia"/>
                <w:snapToGrid w:val="0"/>
                <w:szCs w:val="21"/>
                <w:highlight w:val="none"/>
                <w:lang w:val="en-US" w:eastAsia="zh-CN"/>
              </w:rPr>
              <w:t>提供批复文件</w:t>
            </w:r>
            <w:r>
              <w:rPr>
                <w:rFonts w:hint="eastAsia"/>
                <w:snapToGrid w:val="0"/>
                <w:szCs w:val="21"/>
                <w:highlight w:val="none"/>
                <w:lang w:eastAsia="zh-CN"/>
              </w:rPr>
              <w:t>），</w:t>
            </w:r>
            <w:r>
              <w:rPr>
                <w:rFonts w:hint="eastAsia"/>
                <w:snapToGrid w:val="0"/>
                <w:szCs w:val="21"/>
                <w:highlight w:val="none"/>
                <w:lang w:val="en-US" w:eastAsia="zh-CN"/>
              </w:rPr>
              <w:t>市政业绩时间以业主证明为准。</w:t>
            </w:r>
          </w:p>
          <w:p>
            <w:pPr>
              <w:spacing w:line="360" w:lineRule="atLeast"/>
              <w:rPr>
                <w:rFonts w:hint="eastAsia"/>
                <w:szCs w:val="21"/>
                <w:highlight w:val="none"/>
              </w:rPr>
            </w:pPr>
            <w:r>
              <w:rPr>
                <w:rFonts w:hint="eastAsia"/>
                <w:snapToGrid w:val="0"/>
                <w:szCs w:val="21"/>
                <w:highlight w:val="none"/>
              </w:rPr>
              <w:t>相关业绩的证明材料为合同协议书</w:t>
            </w:r>
            <w:r>
              <w:rPr>
                <w:rFonts w:hint="eastAsia"/>
                <w:snapToGrid w:val="0"/>
                <w:szCs w:val="21"/>
                <w:highlight w:val="none"/>
                <w:lang w:eastAsia="zh-CN"/>
              </w:rPr>
              <w:t>、</w:t>
            </w:r>
            <w:r>
              <w:rPr>
                <w:rFonts w:hint="eastAsia"/>
                <w:snapToGrid w:val="0"/>
                <w:szCs w:val="21"/>
                <w:highlight w:val="none"/>
              </w:rPr>
              <w:t>合同对应阶段的初步设计或施工图批复的彩色复印件</w:t>
            </w:r>
            <w:r>
              <w:rPr>
                <w:rFonts w:hint="eastAsia"/>
                <w:snapToGrid w:val="0"/>
                <w:szCs w:val="21"/>
                <w:highlight w:val="none"/>
                <w:lang w:eastAsia="zh-CN"/>
              </w:rPr>
              <w:t>，</w:t>
            </w:r>
            <w:r>
              <w:rPr>
                <w:rFonts w:hint="eastAsia"/>
                <w:snapToGrid w:val="0"/>
                <w:szCs w:val="21"/>
                <w:highlight w:val="none"/>
                <w:lang w:val="en-US" w:eastAsia="zh-CN"/>
              </w:rPr>
              <w:t>市政项目如不能提供批复的彩色复印件，则需提交业主证明的</w:t>
            </w:r>
            <w:r>
              <w:rPr>
                <w:rFonts w:hint="eastAsia"/>
                <w:snapToGrid w:val="0"/>
                <w:szCs w:val="21"/>
                <w:highlight w:val="none"/>
              </w:rPr>
              <w:t>彩色复印件。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426" w:type="dxa"/>
            <w:vMerge w:val="restart"/>
            <w:noWrap w:val="0"/>
            <w:vAlign w:val="center"/>
          </w:tcPr>
          <w:p>
            <w:pPr>
              <w:spacing w:line="360" w:lineRule="atLeast"/>
              <w:jc w:val="center"/>
              <w:rPr>
                <w:szCs w:val="21"/>
                <w:highlight w:val="none"/>
              </w:rPr>
            </w:pPr>
            <w:r>
              <w:rPr>
                <w:szCs w:val="21"/>
                <w:highlight w:val="none"/>
              </w:rPr>
              <w:t>b.</w:t>
            </w:r>
          </w:p>
        </w:tc>
        <w:tc>
          <w:tcPr>
            <w:tcW w:w="963" w:type="dxa"/>
            <w:vMerge w:val="restart"/>
            <w:noWrap w:val="0"/>
            <w:vAlign w:val="center"/>
          </w:tcPr>
          <w:p>
            <w:pPr>
              <w:spacing w:line="360" w:lineRule="atLeast"/>
              <w:rPr>
                <w:rFonts w:hint="eastAsia" w:eastAsia="宋体"/>
                <w:szCs w:val="21"/>
                <w:highlight w:val="none"/>
                <w:lang w:eastAsia="zh-CN"/>
              </w:rPr>
            </w:pPr>
            <w:r>
              <w:rPr>
                <w:rFonts w:hint="eastAsia"/>
                <w:snapToGrid w:val="0"/>
                <w:szCs w:val="21"/>
                <w:highlight w:val="none"/>
              </w:rPr>
              <w:t>拟投入本招标项目人员能力</w:t>
            </w:r>
            <w:r>
              <w:rPr>
                <w:rFonts w:hint="eastAsia"/>
                <w:snapToGrid w:val="0"/>
                <w:szCs w:val="21"/>
                <w:highlight w:val="none"/>
                <w:lang w:eastAsia="zh-CN"/>
              </w:rPr>
              <w:t>和服务承诺</w:t>
            </w:r>
          </w:p>
        </w:tc>
        <w:tc>
          <w:tcPr>
            <w:tcW w:w="851" w:type="dxa"/>
            <w:vMerge w:val="restart"/>
            <w:noWrap w:val="0"/>
            <w:vAlign w:val="center"/>
          </w:tcPr>
          <w:p>
            <w:pPr>
              <w:spacing w:line="360" w:lineRule="atLeast"/>
              <w:rPr>
                <w:szCs w:val="21"/>
                <w:highlight w:val="none"/>
              </w:rPr>
            </w:pPr>
            <w:r>
              <w:rPr>
                <w:rFonts w:hint="eastAsia"/>
                <w:szCs w:val="21"/>
                <w:highlight w:val="none"/>
                <w:u w:val="single"/>
                <w:lang w:val="en-US" w:eastAsia="zh-CN"/>
              </w:rPr>
              <w:t>25</w:t>
            </w:r>
            <w:r>
              <w:rPr>
                <w:rFonts w:hint="eastAsia"/>
                <w:szCs w:val="21"/>
                <w:highlight w:val="none"/>
              </w:rPr>
              <w:t>分</w:t>
            </w:r>
          </w:p>
        </w:tc>
        <w:tc>
          <w:tcPr>
            <w:tcW w:w="1276" w:type="dxa"/>
            <w:noWrap w:val="0"/>
            <w:vAlign w:val="center"/>
          </w:tcPr>
          <w:p>
            <w:pPr>
              <w:spacing w:line="360" w:lineRule="atLeast"/>
              <w:rPr>
                <w:szCs w:val="21"/>
                <w:highlight w:val="none"/>
              </w:rPr>
            </w:pPr>
            <w:r>
              <w:rPr>
                <w:rFonts w:hint="eastAsia"/>
                <w:szCs w:val="21"/>
                <w:highlight w:val="none"/>
              </w:rPr>
              <w:t>项目负责人任职</w:t>
            </w:r>
            <w:r>
              <w:rPr>
                <w:rFonts w:hint="eastAsia"/>
                <w:szCs w:val="21"/>
                <w:highlight w:val="none"/>
                <w:lang w:eastAsia="zh-CN"/>
              </w:rPr>
              <w:t>要求</w:t>
            </w:r>
            <w:r>
              <w:rPr>
                <w:rFonts w:hint="eastAsia"/>
                <w:szCs w:val="21"/>
                <w:highlight w:val="none"/>
              </w:rPr>
              <w:t>与业绩</w:t>
            </w:r>
          </w:p>
        </w:tc>
        <w:tc>
          <w:tcPr>
            <w:tcW w:w="708" w:type="dxa"/>
            <w:noWrap w:val="0"/>
            <w:vAlign w:val="center"/>
          </w:tcPr>
          <w:p>
            <w:pPr>
              <w:spacing w:line="360" w:lineRule="atLeast"/>
              <w:rPr>
                <w:szCs w:val="21"/>
                <w:highlight w:val="none"/>
              </w:rPr>
            </w:pPr>
            <w:r>
              <w:rPr>
                <w:rFonts w:hint="eastAsia"/>
                <w:szCs w:val="21"/>
                <w:highlight w:val="none"/>
                <w:u w:val="single"/>
                <w:lang w:val="en-US" w:eastAsia="zh-CN"/>
              </w:rPr>
              <w:t>15</w:t>
            </w:r>
            <w:r>
              <w:rPr>
                <w:rFonts w:hint="eastAsia"/>
                <w:szCs w:val="21"/>
                <w:highlight w:val="none"/>
              </w:rPr>
              <w:t>分</w:t>
            </w:r>
          </w:p>
        </w:tc>
        <w:tc>
          <w:tcPr>
            <w:tcW w:w="4536" w:type="dxa"/>
            <w:noWrap w:val="0"/>
            <w:vAlign w:val="center"/>
          </w:tcPr>
          <w:p>
            <w:pPr>
              <w:pStyle w:val="10"/>
              <w:tabs>
                <w:tab w:val="left" w:pos="600"/>
              </w:tabs>
              <w:ind w:left="0" w:leftChars="0"/>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第1包眉太高速标段及第2包韩黄高速项目标段：</w:t>
            </w:r>
          </w:p>
          <w:p>
            <w:pPr>
              <w:spacing w:line="360" w:lineRule="atLeast"/>
              <w:rPr>
                <w:rFonts w:hint="eastAsia"/>
                <w:snapToGrid w:val="0"/>
                <w:szCs w:val="21"/>
                <w:highlight w:val="none"/>
              </w:rPr>
            </w:pPr>
            <w:r>
              <w:rPr>
                <w:rFonts w:hint="eastAsia"/>
                <w:snapToGrid w:val="0"/>
                <w:szCs w:val="21"/>
                <w:highlight w:val="none"/>
              </w:rPr>
              <w:t>1、基本要求：路桥相关专业高级工程师及以上职称，近5年内担任过2条且单个里程均在50公里以上（含50公里</w:t>
            </w:r>
            <w:r>
              <w:rPr>
                <w:rFonts w:hint="eastAsia"/>
                <w:snapToGrid w:val="0"/>
                <w:szCs w:val="21"/>
                <w:highlight w:val="none"/>
                <w:lang w:eastAsia="zh-CN"/>
              </w:rPr>
              <w:t>，</w:t>
            </w:r>
            <w:r>
              <w:rPr>
                <w:rFonts w:hint="eastAsia"/>
                <w:snapToGrid w:val="0"/>
                <w:szCs w:val="21"/>
                <w:highlight w:val="none"/>
                <w:lang w:val="en-US" w:eastAsia="zh-CN"/>
              </w:rPr>
              <w:t>下同</w:t>
            </w:r>
            <w:r>
              <w:rPr>
                <w:rFonts w:hint="eastAsia"/>
                <w:snapToGrid w:val="0"/>
                <w:szCs w:val="21"/>
                <w:highlight w:val="none"/>
              </w:rPr>
              <w:t>）高速公路项目设计咨询审查（委托人为省级或以上</w:t>
            </w:r>
            <w:r>
              <w:rPr>
                <w:rFonts w:hint="eastAsia"/>
                <w:snapToGrid w:val="0"/>
                <w:szCs w:val="21"/>
                <w:highlight w:val="none"/>
                <w:lang w:eastAsia="zh-CN"/>
              </w:rPr>
              <w:t>交通运输</w:t>
            </w:r>
            <w:r>
              <w:rPr>
                <w:rFonts w:hint="eastAsia"/>
                <w:snapToGrid w:val="0"/>
                <w:szCs w:val="21"/>
                <w:highlight w:val="none"/>
              </w:rPr>
              <w:t>主管部门或项目业主)项目负责人（</w:t>
            </w:r>
            <w:r>
              <w:rPr>
                <w:rFonts w:hint="eastAsia"/>
                <w:snapToGrid w:val="0"/>
                <w:szCs w:val="21"/>
                <w:highlight w:val="none"/>
                <w:lang w:val="en-US" w:eastAsia="zh-CN"/>
              </w:rPr>
              <w:t>业绩中应含有</w:t>
            </w:r>
            <w:r>
              <w:rPr>
                <w:rFonts w:hint="eastAsia"/>
                <w:snapToGrid w:val="0"/>
                <w:szCs w:val="21"/>
                <w:highlight w:val="none"/>
              </w:rPr>
              <w:t>湿陷性黄土地区</w:t>
            </w:r>
            <w:r>
              <w:rPr>
                <w:rFonts w:hint="eastAsia"/>
                <w:snapToGrid w:val="0"/>
                <w:szCs w:val="21"/>
                <w:highlight w:val="none"/>
                <w:lang w:val="en-US" w:eastAsia="zh-CN"/>
              </w:rPr>
              <w:t>和单洞长度</w:t>
            </w:r>
            <w:r>
              <w:rPr>
                <w:rFonts w:hint="eastAsia"/>
                <w:snapToGrid w:val="0"/>
                <w:szCs w:val="21"/>
                <w:highlight w:val="none"/>
              </w:rPr>
              <w:t xml:space="preserve"> 6000m 以上（含6000m</w:t>
            </w:r>
            <w:r>
              <w:rPr>
                <w:rFonts w:hint="eastAsia"/>
                <w:snapToGrid w:val="0"/>
                <w:szCs w:val="21"/>
                <w:highlight w:val="none"/>
                <w:lang w:eastAsia="zh-CN"/>
              </w:rPr>
              <w:t>，</w:t>
            </w:r>
            <w:r>
              <w:rPr>
                <w:rFonts w:hint="eastAsia"/>
                <w:snapToGrid w:val="0"/>
                <w:szCs w:val="21"/>
                <w:highlight w:val="none"/>
                <w:lang w:val="en-US" w:eastAsia="zh-CN"/>
              </w:rPr>
              <w:t>下同</w:t>
            </w:r>
            <w:r>
              <w:rPr>
                <w:rFonts w:hint="eastAsia"/>
                <w:snapToGrid w:val="0"/>
                <w:szCs w:val="21"/>
                <w:highlight w:val="none"/>
              </w:rPr>
              <w:t>）隧道的设计咨询</w:t>
            </w:r>
            <w:r>
              <w:rPr>
                <w:rFonts w:hint="eastAsia"/>
                <w:snapToGrid w:val="0"/>
                <w:szCs w:val="21"/>
                <w:highlight w:val="none"/>
                <w:lang w:eastAsia="zh-CN"/>
              </w:rPr>
              <w:t>审查</w:t>
            </w:r>
            <w:r>
              <w:rPr>
                <w:rFonts w:hint="eastAsia"/>
                <w:snapToGrid w:val="0"/>
                <w:szCs w:val="21"/>
                <w:highlight w:val="none"/>
              </w:rPr>
              <w:t>经验）。</w:t>
            </w:r>
          </w:p>
          <w:p>
            <w:pPr>
              <w:spacing w:line="360" w:lineRule="atLeast"/>
              <w:rPr>
                <w:rFonts w:hint="eastAsia"/>
                <w:snapToGrid w:val="0"/>
                <w:szCs w:val="21"/>
                <w:highlight w:val="none"/>
              </w:rPr>
            </w:pPr>
            <w:r>
              <w:rPr>
                <w:rFonts w:hint="eastAsia"/>
                <w:snapToGrid w:val="0"/>
                <w:szCs w:val="21"/>
                <w:highlight w:val="none"/>
              </w:rPr>
              <w:t>2、评分标准：</w:t>
            </w:r>
          </w:p>
          <w:p>
            <w:pPr>
              <w:spacing w:line="360" w:lineRule="atLeast"/>
              <w:rPr>
                <w:rFonts w:hint="eastAsia"/>
                <w:snapToGrid w:val="0"/>
                <w:szCs w:val="21"/>
                <w:highlight w:val="none"/>
              </w:rPr>
            </w:pPr>
            <w:r>
              <w:rPr>
                <w:rFonts w:hint="eastAsia"/>
                <w:snapToGrid w:val="0"/>
                <w:szCs w:val="21"/>
                <w:highlight w:val="none"/>
              </w:rPr>
              <w:t>（1）项目负责人满足基本要求得9分，不满足该项不得分；</w:t>
            </w:r>
          </w:p>
          <w:p>
            <w:pPr>
              <w:spacing w:line="360" w:lineRule="atLeast"/>
              <w:rPr>
                <w:rFonts w:hint="eastAsia"/>
                <w:snapToGrid w:val="0"/>
                <w:szCs w:val="21"/>
                <w:highlight w:val="none"/>
              </w:rPr>
            </w:pPr>
            <w:r>
              <w:rPr>
                <w:rFonts w:hint="eastAsia"/>
                <w:snapToGrid w:val="0"/>
                <w:szCs w:val="21"/>
                <w:highlight w:val="none"/>
              </w:rPr>
              <w:t>（2）近5年每增加1个里程在50公里以上（含50公里）具有湿陷性黄土地区</w:t>
            </w:r>
            <w:r>
              <w:rPr>
                <w:rFonts w:hint="eastAsia"/>
                <w:snapToGrid w:val="0"/>
                <w:szCs w:val="21"/>
                <w:highlight w:val="none"/>
                <w:lang w:val="en-US" w:eastAsia="zh-CN"/>
              </w:rPr>
              <w:t>或6公里以上</w:t>
            </w:r>
            <w:r>
              <w:rPr>
                <w:rFonts w:hint="eastAsia"/>
                <w:snapToGrid w:val="0"/>
                <w:szCs w:val="21"/>
                <w:highlight w:val="none"/>
              </w:rPr>
              <w:t>高速公路</w:t>
            </w:r>
            <w:r>
              <w:rPr>
                <w:rFonts w:hint="eastAsia"/>
                <w:snapToGrid w:val="0"/>
                <w:szCs w:val="21"/>
                <w:highlight w:val="none"/>
                <w:lang w:val="en-US" w:eastAsia="zh-CN"/>
              </w:rPr>
              <w:t>隧道</w:t>
            </w:r>
            <w:r>
              <w:rPr>
                <w:rFonts w:hint="eastAsia"/>
                <w:snapToGrid w:val="0"/>
                <w:szCs w:val="21"/>
                <w:highlight w:val="none"/>
              </w:rPr>
              <w:t>设计咨询</w:t>
            </w:r>
            <w:r>
              <w:rPr>
                <w:rFonts w:hint="eastAsia"/>
                <w:snapToGrid w:val="0"/>
                <w:szCs w:val="21"/>
                <w:highlight w:val="none"/>
                <w:lang w:eastAsia="zh-CN"/>
              </w:rPr>
              <w:t>审查</w:t>
            </w:r>
            <w:r>
              <w:rPr>
                <w:rFonts w:hint="eastAsia"/>
                <w:snapToGrid w:val="0"/>
                <w:szCs w:val="21"/>
                <w:highlight w:val="none"/>
              </w:rPr>
              <w:t>业绩（委托人为省级或以上</w:t>
            </w:r>
            <w:r>
              <w:rPr>
                <w:rFonts w:hint="eastAsia"/>
                <w:snapToGrid w:val="0"/>
                <w:szCs w:val="21"/>
                <w:highlight w:val="none"/>
                <w:lang w:eastAsia="zh-CN"/>
              </w:rPr>
              <w:t>交通运输</w:t>
            </w:r>
            <w:r>
              <w:rPr>
                <w:rFonts w:hint="eastAsia"/>
                <w:snapToGrid w:val="0"/>
                <w:szCs w:val="21"/>
                <w:highlight w:val="none"/>
              </w:rPr>
              <w:t>主管部门或项目业主)加1分，此项最多加</w:t>
            </w:r>
            <w:r>
              <w:rPr>
                <w:rFonts w:hint="eastAsia"/>
                <w:snapToGrid w:val="0"/>
                <w:szCs w:val="21"/>
                <w:highlight w:val="none"/>
                <w:lang w:val="en-US" w:eastAsia="zh-CN"/>
              </w:rPr>
              <w:t>6</w:t>
            </w:r>
            <w:r>
              <w:rPr>
                <w:rFonts w:hint="eastAsia"/>
                <w:snapToGrid w:val="0"/>
                <w:szCs w:val="21"/>
                <w:highlight w:val="none"/>
              </w:rPr>
              <w:t>分;</w:t>
            </w:r>
          </w:p>
          <w:p>
            <w:pPr>
              <w:spacing w:line="360" w:lineRule="atLeast"/>
              <w:rPr>
                <w:rFonts w:hint="eastAsia"/>
                <w:snapToGrid w:val="0"/>
                <w:szCs w:val="21"/>
                <w:highlight w:val="none"/>
                <w:lang w:val="en-US" w:eastAsia="zh-CN"/>
              </w:rPr>
            </w:pPr>
            <w:r>
              <w:rPr>
                <w:rFonts w:hint="eastAsia"/>
                <w:snapToGrid w:val="0"/>
                <w:szCs w:val="21"/>
                <w:highlight w:val="none"/>
                <w:lang w:val="en-US" w:eastAsia="zh-CN"/>
              </w:rPr>
              <w:t>第3包西高新至天桥高速项目标段：</w:t>
            </w:r>
          </w:p>
          <w:p>
            <w:pPr>
              <w:spacing w:line="360" w:lineRule="atLeast"/>
              <w:rPr>
                <w:rFonts w:hint="eastAsia"/>
                <w:snapToGrid w:val="0"/>
                <w:szCs w:val="21"/>
                <w:highlight w:val="none"/>
              </w:rPr>
            </w:pPr>
            <w:r>
              <w:rPr>
                <w:rFonts w:hint="eastAsia"/>
                <w:snapToGrid w:val="0"/>
                <w:szCs w:val="21"/>
                <w:highlight w:val="none"/>
              </w:rPr>
              <w:t>1、基本要求：路桥相关专业高级工程师及以上职称，近5年内担任过</w:t>
            </w:r>
            <w:r>
              <w:rPr>
                <w:rFonts w:hint="eastAsia"/>
                <w:snapToGrid w:val="0"/>
                <w:szCs w:val="21"/>
                <w:highlight w:val="none"/>
                <w:lang w:val="en-US" w:eastAsia="zh-CN"/>
              </w:rPr>
              <w:t>1</w:t>
            </w:r>
            <w:r>
              <w:rPr>
                <w:rFonts w:hint="eastAsia"/>
                <w:snapToGrid w:val="0"/>
                <w:szCs w:val="21"/>
                <w:highlight w:val="none"/>
              </w:rPr>
              <w:t>条且单个里程均在50公里以上（含50公里</w:t>
            </w:r>
            <w:r>
              <w:rPr>
                <w:rFonts w:hint="eastAsia"/>
                <w:snapToGrid w:val="0"/>
                <w:szCs w:val="21"/>
                <w:highlight w:val="none"/>
                <w:lang w:eastAsia="zh-CN"/>
              </w:rPr>
              <w:t>，</w:t>
            </w:r>
            <w:r>
              <w:rPr>
                <w:rFonts w:hint="eastAsia"/>
                <w:snapToGrid w:val="0"/>
                <w:szCs w:val="21"/>
                <w:highlight w:val="none"/>
                <w:lang w:val="en-US" w:eastAsia="zh-CN"/>
              </w:rPr>
              <w:t>下同</w:t>
            </w:r>
            <w:r>
              <w:rPr>
                <w:rFonts w:hint="eastAsia"/>
                <w:snapToGrid w:val="0"/>
                <w:szCs w:val="21"/>
                <w:highlight w:val="none"/>
              </w:rPr>
              <w:t>）高速公路项目设计咨询审查（委托人为省级或以上</w:t>
            </w:r>
            <w:r>
              <w:rPr>
                <w:rFonts w:hint="eastAsia"/>
                <w:snapToGrid w:val="0"/>
                <w:szCs w:val="21"/>
                <w:highlight w:val="none"/>
                <w:lang w:eastAsia="zh-CN"/>
              </w:rPr>
              <w:t>交通运输</w:t>
            </w:r>
            <w:r>
              <w:rPr>
                <w:rFonts w:hint="eastAsia"/>
                <w:snapToGrid w:val="0"/>
                <w:szCs w:val="21"/>
                <w:highlight w:val="none"/>
              </w:rPr>
              <w:t>主管部门或项目业主)项目负责人（</w:t>
            </w:r>
            <w:r>
              <w:rPr>
                <w:rFonts w:hint="eastAsia"/>
                <w:snapToGrid w:val="0"/>
                <w:szCs w:val="21"/>
                <w:highlight w:val="none"/>
                <w:lang w:val="en-US" w:eastAsia="zh-CN"/>
              </w:rPr>
              <w:t>业绩中应含高速公路特大桥的</w:t>
            </w:r>
            <w:r>
              <w:rPr>
                <w:rFonts w:hint="eastAsia"/>
                <w:snapToGrid w:val="0"/>
                <w:szCs w:val="21"/>
                <w:highlight w:val="none"/>
              </w:rPr>
              <w:t>设计咨询</w:t>
            </w:r>
            <w:r>
              <w:rPr>
                <w:rFonts w:hint="eastAsia"/>
                <w:snapToGrid w:val="0"/>
                <w:szCs w:val="21"/>
                <w:highlight w:val="none"/>
                <w:lang w:eastAsia="zh-CN"/>
              </w:rPr>
              <w:t>审查</w:t>
            </w:r>
            <w:r>
              <w:rPr>
                <w:rFonts w:hint="eastAsia"/>
                <w:snapToGrid w:val="0"/>
                <w:szCs w:val="21"/>
                <w:highlight w:val="none"/>
              </w:rPr>
              <w:t>经验）</w:t>
            </w:r>
            <w:r>
              <w:rPr>
                <w:rFonts w:hint="eastAsia"/>
                <w:snapToGrid w:val="0"/>
                <w:szCs w:val="21"/>
                <w:highlight w:val="none"/>
                <w:lang w:eastAsia="zh-CN"/>
              </w:rPr>
              <w:t>，</w:t>
            </w:r>
            <w:r>
              <w:rPr>
                <w:rFonts w:hint="eastAsia"/>
                <w:snapToGrid w:val="0"/>
                <w:szCs w:val="21"/>
                <w:highlight w:val="none"/>
                <w:lang w:val="en-US" w:eastAsia="zh-CN"/>
              </w:rPr>
              <w:t>同时近5年内完成过1个项目总投资额5亿以上（含5亿</w:t>
            </w:r>
            <w:r>
              <w:rPr>
                <w:rFonts w:hint="eastAsia"/>
                <w:snapToGrid w:val="0"/>
                <w:szCs w:val="21"/>
                <w:highlight w:val="none"/>
                <w:lang w:eastAsia="zh-CN"/>
              </w:rPr>
              <w:t>，</w:t>
            </w:r>
            <w:r>
              <w:rPr>
                <w:rFonts w:hint="eastAsia"/>
                <w:snapToGrid w:val="0"/>
                <w:szCs w:val="21"/>
                <w:highlight w:val="none"/>
                <w:lang w:val="en-US" w:eastAsia="zh-CN"/>
              </w:rPr>
              <w:t>下同）的市政工程（道路、桥梁、立交等）咨询审查项目。</w:t>
            </w:r>
          </w:p>
          <w:p>
            <w:pPr>
              <w:spacing w:line="360" w:lineRule="atLeast"/>
              <w:rPr>
                <w:rFonts w:hint="eastAsia"/>
                <w:snapToGrid w:val="0"/>
                <w:szCs w:val="21"/>
                <w:highlight w:val="none"/>
              </w:rPr>
            </w:pPr>
            <w:r>
              <w:rPr>
                <w:rFonts w:hint="eastAsia"/>
                <w:snapToGrid w:val="0"/>
                <w:szCs w:val="21"/>
                <w:highlight w:val="none"/>
              </w:rPr>
              <w:t>2、评分标准：</w:t>
            </w:r>
          </w:p>
          <w:p>
            <w:pPr>
              <w:spacing w:line="360" w:lineRule="atLeast"/>
              <w:rPr>
                <w:rFonts w:hint="eastAsia"/>
                <w:snapToGrid w:val="0"/>
                <w:szCs w:val="21"/>
                <w:highlight w:val="none"/>
              </w:rPr>
            </w:pPr>
            <w:r>
              <w:rPr>
                <w:rFonts w:hint="eastAsia"/>
                <w:snapToGrid w:val="0"/>
                <w:szCs w:val="21"/>
                <w:highlight w:val="none"/>
              </w:rPr>
              <w:t>（1）项目负责人满足基本要求得9分，不满足该项不得分；</w:t>
            </w:r>
          </w:p>
          <w:p>
            <w:pPr>
              <w:spacing w:line="360" w:lineRule="atLeast"/>
              <w:rPr>
                <w:rFonts w:hint="eastAsia"/>
                <w:snapToGrid w:val="0"/>
                <w:szCs w:val="21"/>
                <w:highlight w:val="none"/>
              </w:rPr>
            </w:pPr>
            <w:r>
              <w:rPr>
                <w:rFonts w:hint="eastAsia"/>
                <w:snapToGrid w:val="0"/>
                <w:szCs w:val="21"/>
                <w:highlight w:val="none"/>
              </w:rPr>
              <w:t>（2）近5年每增加1个里程在50公里以上（含50公里）</w:t>
            </w:r>
            <w:r>
              <w:rPr>
                <w:rFonts w:hint="eastAsia"/>
                <w:snapToGrid w:val="0"/>
                <w:szCs w:val="21"/>
                <w:highlight w:val="none"/>
                <w:lang w:val="en-US" w:eastAsia="zh-CN"/>
              </w:rPr>
              <w:t>含特大桥的</w:t>
            </w:r>
            <w:r>
              <w:rPr>
                <w:rFonts w:hint="eastAsia"/>
                <w:snapToGrid w:val="0"/>
                <w:szCs w:val="21"/>
                <w:highlight w:val="none"/>
              </w:rPr>
              <w:t>高速公路设计咨询</w:t>
            </w:r>
            <w:r>
              <w:rPr>
                <w:rFonts w:hint="eastAsia"/>
                <w:snapToGrid w:val="0"/>
                <w:szCs w:val="21"/>
                <w:highlight w:val="none"/>
                <w:lang w:eastAsia="zh-CN"/>
              </w:rPr>
              <w:t>审查</w:t>
            </w:r>
            <w:r>
              <w:rPr>
                <w:rFonts w:hint="eastAsia"/>
                <w:snapToGrid w:val="0"/>
                <w:szCs w:val="21"/>
                <w:highlight w:val="none"/>
              </w:rPr>
              <w:t>业绩（委托人为省级或以上</w:t>
            </w:r>
            <w:r>
              <w:rPr>
                <w:rFonts w:hint="eastAsia"/>
                <w:snapToGrid w:val="0"/>
                <w:szCs w:val="21"/>
                <w:highlight w:val="none"/>
                <w:lang w:eastAsia="zh-CN"/>
              </w:rPr>
              <w:t>交通运输</w:t>
            </w:r>
            <w:r>
              <w:rPr>
                <w:rFonts w:hint="eastAsia"/>
                <w:snapToGrid w:val="0"/>
                <w:szCs w:val="21"/>
                <w:highlight w:val="none"/>
              </w:rPr>
              <w:t>主管部门或项目业主)</w:t>
            </w:r>
            <w:r>
              <w:rPr>
                <w:rFonts w:hint="eastAsia"/>
                <w:snapToGrid w:val="0"/>
                <w:szCs w:val="21"/>
                <w:highlight w:val="none"/>
                <w:lang w:val="en-US" w:eastAsia="zh-CN"/>
              </w:rPr>
              <w:t>或1个5亿以上（含5亿）市政工程（含道路、桥梁、立交）</w:t>
            </w:r>
            <w:r>
              <w:rPr>
                <w:rFonts w:hint="eastAsia"/>
                <w:snapToGrid w:val="0"/>
                <w:szCs w:val="21"/>
                <w:highlight w:val="none"/>
              </w:rPr>
              <w:t>设计咨询</w:t>
            </w:r>
            <w:r>
              <w:rPr>
                <w:rFonts w:hint="eastAsia"/>
                <w:snapToGrid w:val="0"/>
                <w:szCs w:val="21"/>
                <w:highlight w:val="none"/>
                <w:lang w:eastAsia="zh-CN"/>
              </w:rPr>
              <w:t>审查</w:t>
            </w:r>
            <w:r>
              <w:rPr>
                <w:rFonts w:hint="eastAsia"/>
                <w:snapToGrid w:val="0"/>
                <w:szCs w:val="21"/>
                <w:highlight w:val="none"/>
              </w:rPr>
              <w:t>业绩加1分，此项最多加</w:t>
            </w:r>
            <w:r>
              <w:rPr>
                <w:rFonts w:hint="eastAsia"/>
                <w:snapToGrid w:val="0"/>
                <w:szCs w:val="21"/>
                <w:highlight w:val="none"/>
                <w:lang w:val="en-US" w:eastAsia="zh-CN"/>
              </w:rPr>
              <w:t>6</w:t>
            </w:r>
            <w:r>
              <w:rPr>
                <w:rFonts w:hint="eastAsia"/>
                <w:snapToGrid w:val="0"/>
                <w:szCs w:val="21"/>
                <w:highlight w:val="none"/>
              </w:rPr>
              <w:t>分;</w:t>
            </w:r>
          </w:p>
          <w:p>
            <w:pPr>
              <w:spacing w:line="360" w:lineRule="atLeast"/>
              <w:rPr>
                <w:rFonts w:hint="default"/>
                <w:snapToGrid w:val="0"/>
                <w:szCs w:val="21"/>
                <w:highlight w:val="none"/>
                <w:lang w:val="en-US" w:eastAsia="zh-CN"/>
              </w:rPr>
            </w:pPr>
            <w:r>
              <w:rPr>
                <w:rFonts w:hint="eastAsia"/>
                <w:snapToGrid w:val="0"/>
                <w:szCs w:val="21"/>
                <w:highlight w:val="none"/>
              </w:rPr>
              <w:t>若同一项目按里程划分两个标段进行设计咨询</w:t>
            </w:r>
            <w:r>
              <w:rPr>
                <w:rFonts w:hint="eastAsia"/>
                <w:snapToGrid w:val="0"/>
                <w:szCs w:val="21"/>
                <w:highlight w:val="none"/>
                <w:lang w:eastAsia="zh-CN"/>
              </w:rPr>
              <w:t>审查</w:t>
            </w:r>
            <w:r>
              <w:rPr>
                <w:rFonts w:hint="eastAsia"/>
                <w:snapToGrid w:val="0"/>
                <w:szCs w:val="21"/>
                <w:highlight w:val="none"/>
              </w:rPr>
              <w:t>，里程均达到50公里的，应分别评审业绩。若同一项目按设计咨询</w:t>
            </w:r>
            <w:r>
              <w:rPr>
                <w:rFonts w:hint="eastAsia"/>
                <w:snapToGrid w:val="0"/>
                <w:szCs w:val="21"/>
                <w:highlight w:val="none"/>
                <w:lang w:eastAsia="zh-CN"/>
              </w:rPr>
              <w:t>审查</w:t>
            </w:r>
            <w:r>
              <w:rPr>
                <w:rFonts w:hint="eastAsia"/>
                <w:snapToGrid w:val="0"/>
                <w:szCs w:val="21"/>
                <w:highlight w:val="none"/>
              </w:rPr>
              <w:t>不同阶段划分标段，则按一个业绩评审。</w:t>
            </w:r>
            <w:r>
              <w:rPr>
                <w:rFonts w:hint="eastAsia"/>
                <w:snapToGrid w:val="0"/>
                <w:szCs w:val="21"/>
                <w:highlight w:val="none"/>
                <w:lang w:val="en-US" w:eastAsia="zh-CN"/>
              </w:rPr>
              <w:t>同一业绩只能使用一次。</w:t>
            </w:r>
          </w:p>
          <w:p>
            <w:pPr>
              <w:spacing w:line="360" w:lineRule="atLeast"/>
              <w:rPr>
                <w:rFonts w:hint="eastAsia"/>
                <w:snapToGrid w:val="0"/>
                <w:szCs w:val="21"/>
                <w:highlight w:val="none"/>
              </w:rPr>
            </w:pPr>
            <w:r>
              <w:rPr>
                <w:rFonts w:hint="eastAsia"/>
                <w:snapToGrid w:val="0"/>
                <w:szCs w:val="21"/>
                <w:highlight w:val="none"/>
              </w:rPr>
              <w:t>应提供以下业绩证明材料：</w:t>
            </w:r>
          </w:p>
          <w:p>
            <w:pPr>
              <w:spacing w:line="360" w:lineRule="atLeast"/>
              <w:rPr>
                <w:rFonts w:hint="eastAsia"/>
                <w:highlight w:val="none"/>
              </w:rPr>
            </w:pPr>
            <w:r>
              <w:rPr>
                <w:rFonts w:hint="eastAsia"/>
                <w:snapToGrid w:val="0"/>
                <w:szCs w:val="21"/>
                <w:highlight w:val="none"/>
                <w:lang w:val="en-US" w:eastAsia="zh-CN"/>
              </w:rPr>
              <w:t>所有高速公路业绩时间</w:t>
            </w:r>
            <w:r>
              <w:rPr>
                <w:rFonts w:hint="eastAsia"/>
                <w:snapToGrid w:val="0"/>
                <w:szCs w:val="21"/>
                <w:highlight w:val="none"/>
              </w:rPr>
              <w:t>以设计批复时间为准</w:t>
            </w:r>
            <w:r>
              <w:rPr>
                <w:rFonts w:hint="eastAsia"/>
                <w:snapToGrid w:val="0"/>
                <w:szCs w:val="21"/>
                <w:highlight w:val="none"/>
                <w:lang w:eastAsia="zh-CN"/>
              </w:rPr>
              <w:t>（</w:t>
            </w:r>
            <w:r>
              <w:rPr>
                <w:rFonts w:hint="eastAsia"/>
                <w:snapToGrid w:val="0"/>
                <w:szCs w:val="21"/>
                <w:highlight w:val="none"/>
                <w:lang w:val="en-US" w:eastAsia="zh-CN"/>
              </w:rPr>
              <w:t>提供批复文件</w:t>
            </w:r>
            <w:r>
              <w:rPr>
                <w:rFonts w:hint="eastAsia"/>
                <w:snapToGrid w:val="0"/>
                <w:szCs w:val="21"/>
                <w:highlight w:val="none"/>
                <w:lang w:eastAsia="zh-CN"/>
              </w:rPr>
              <w:t>），</w:t>
            </w:r>
            <w:r>
              <w:rPr>
                <w:rFonts w:hint="eastAsia"/>
                <w:snapToGrid w:val="0"/>
                <w:szCs w:val="21"/>
                <w:highlight w:val="none"/>
                <w:lang w:val="en-US" w:eastAsia="zh-CN"/>
              </w:rPr>
              <w:t>市政业绩以业主证明为准</w:t>
            </w:r>
            <w:r>
              <w:rPr>
                <w:rFonts w:hint="eastAsia"/>
                <w:snapToGrid w:val="0"/>
                <w:szCs w:val="21"/>
                <w:highlight w:val="none"/>
                <w:lang w:eastAsia="zh-CN"/>
              </w:rPr>
              <w:t>。</w:t>
            </w:r>
          </w:p>
          <w:p>
            <w:pPr>
              <w:spacing w:line="360" w:lineRule="atLeast"/>
              <w:rPr>
                <w:sz w:val="21"/>
                <w:szCs w:val="21"/>
                <w:highlight w:val="none"/>
              </w:rPr>
            </w:pPr>
            <w:r>
              <w:rPr>
                <w:rFonts w:hint="eastAsia"/>
                <w:snapToGrid w:val="0"/>
                <w:szCs w:val="21"/>
                <w:highlight w:val="none"/>
              </w:rPr>
              <w:t>相关业绩的证明材料为合同或业主单位开具的证明材料的彩色复印件。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426" w:type="dxa"/>
            <w:vMerge w:val="continue"/>
            <w:noWrap w:val="0"/>
            <w:vAlign w:val="center"/>
          </w:tcPr>
          <w:p>
            <w:pPr>
              <w:spacing w:line="360" w:lineRule="atLeast"/>
              <w:jc w:val="center"/>
              <w:rPr>
                <w:szCs w:val="21"/>
                <w:highlight w:val="none"/>
              </w:rPr>
            </w:pPr>
          </w:p>
        </w:tc>
        <w:tc>
          <w:tcPr>
            <w:tcW w:w="963" w:type="dxa"/>
            <w:vMerge w:val="continue"/>
            <w:noWrap w:val="0"/>
            <w:vAlign w:val="center"/>
          </w:tcPr>
          <w:p>
            <w:pPr>
              <w:spacing w:line="360" w:lineRule="atLeast"/>
              <w:rPr>
                <w:snapToGrid w:val="0"/>
                <w:szCs w:val="21"/>
                <w:highlight w:val="none"/>
              </w:rPr>
            </w:pPr>
          </w:p>
        </w:tc>
        <w:tc>
          <w:tcPr>
            <w:tcW w:w="851" w:type="dxa"/>
            <w:vMerge w:val="continue"/>
            <w:noWrap w:val="0"/>
            <w:vAlign w:val="center"/>
          </w:tcPr>
          <w:p>
            <w:pPr>
              <w:spacing w:line="360" w:lineRule="atLeast"/>
              <w:rPr>
                <w:szCs w:val="21"/>
                <w:highlight w:val="none"/>
                <w:u w:val="single"/>
              </w:rPr>
            </w:pPr>
          </w:p>
        </w:tc>
        <w:tc>
          <w:tcPr>
            <w:tcW w:w="1276" w:type="dxa"/>
            <w:noWrap w:val="0"/>
            <w:vAlign w:val="center"/>
          </w:tcPr>
          <w:p>
            <w:pPr>
              <w:spacing w:line="360" w:lineRule="atLeast"/>
              <w:rPr>
                <w:szCs w:val="21"/>
                <w:highlight w:val="none"/>
              </w:rPr>
            </w:pPr>
            <w:r>
              <w:rPr>
                <w:rFonts w:hint="eastAsia"/>
                <w:szCs w:val="21"/>
                <w:highlight w:val="none"/>
              </w:rPr>
              <w:t>各</w:t>
            </w:r>
            <w:r>
              <w:rPr>
                <w:rFonts w:hint="eastAsia"/>
                <w:szCs w:val="21"/>
                <w:highlight w:val="none"/>
                <w:lang w:eastAsia="zh-CN"/>
              </w:rPr>
              <w:t>评估专家</w:t>
            </w:r>
            <w:r>
              <w:rPr>
                <w:rFonts w:hint="eastAsia"/>
                <w:szCs w:val="21"/>
                <w:highlight w:val="none"/>
              </w:rPr>
              <w:t>任职</w:t>
            </w:r>
            <w:r>
              <w:rPr>
                <w:rFonts w:hint="eastAsia"/>
                <w:szCs w:val="21"/>
                <w:highlight w:val="none"/>
                <w:lang w:eastAsia="zh-CN"/>
              </w:rPr>
              <w:t>要求</w:t>
            </w:r>
            <w:r>
              <w:rPr>
                <w:rFonts w:hint="eastAsia"/>
                <w:szCs w:val="21"/>
                <w:highlight w:val="none"/>
              </w:rPr>
              <w:t>与业绩</w:t>
            </w:r>
          </w:p>
        </w:tc>
        <w:tc>
          <w:tcPr>
            <w:tcW w:w="708" w:type="dxa"/>
            <w:noWrap w:val="0"/>
            <w:vAlign w:val="center"/>
          </w:tcPr>
          <w:p>
            <w:pPr>
              <w:spacing w:line="360" w:lineRule="atLeast"/>
              <w:rPr>
                <w:szCs w:val="21"/>
                <w:highlight w:val="none"/>
              </w:rPr>
            </w:pPr>
            <w:r>
              <w:rPr>
                <w:rFonts w:hint="eastAsia"/>
                <w:szCs w:val="21"/>
                <w:highlight w:val="none"/>
                <w:u w:val="single"/>
                <w:lang w:val="en-US" w:eastAsia="zh-CN"/>
              </w:rPr>
              <w:t>1</w:t>
            </w:r>
            <w:r>
              <w:rPr>
                <w:szCs w:val="21"/>
                <w:highlight w:val="none"/>
                <w:u w:val="single"/>
              </w:rPr>
              <w:t>0</w:t>
            </w:r>
            <w:r>
              <w:rPr>
                <w:rFonts w:hint="eastAsia"/>
                <w:szCs w:val="21"/>
                <w:highlight w:val="none"/>
              </w:rPr>
              <w:t>分</w:t>
            </w:r>
          </w:p>
        </w:tc>
        <w:tc>
          <w:tcPr>
            <w:tcW w:w="4536" w:type="dxa"/>
            <w:noWrap w:val="0"/>
            <w:vAlign w:val="center"/>
          </w:tcPr>
          <w:p>
            <w:pPr>
              <w:spacing w:line="360" w:lineRule="atLeast"/>
              <w:rPr>
                <w:rFonts w:hint="eastAsia"/>
                <w:snapToGrid w:val="0"/>
                <w:szCs w:val="21"/>
                <w:highlight w:val="none"/>
              </w:rPr>
            </w:pPr>
            <w:r>
              <w:rPr>
                <w:rFonts w:hint="eastAsia"/>
                <w:snapToGrid w:val="0"/>
                <w:szCs w:val="21"/>
                <w:highlight w:val="none"/>
              </w:rPr>
              <w:t>1</w:t>
            </w:r>
            <w:r>
              <w:rPr>
                <w:rFonts w:hint="eastAsia"/>
                <w:snapToGrid w:val="0"/>
                <w:szCs w:val="21"/>
                <w:highlight w:val="none"/>
                <w:lang w:eastAsia="zh-CN"/>
              </w:rPr>
              <w:t>.</w:t>
            </w:r>
            <w:r>
              <w:rPr>
                <w:rFonts w:hint="eastAsia"/>
                <w:snapToGrid w:val="0"/>
                <w:szCs w:val="21"/>
                <w:highlight w:val="none"/>
              </w:rPr>
              <w:t>基本要求：</w:t>
            </w:r>
          </w:p>
          <w:p>
            <w:pPr>
              <w:spacing w:line="360" w:lineRule="atLeast"/>
              <w:rPr>
                <w:rFonts w:hint="eastAsia"/>
                <w:snapToGrid w:val="0"/>
                <w:szCs w:val="21"/>
                <w:highlight w:val="none"/>
              </w:rPr>
            </w:pPr>
            <w:r>
              <w:rPr>
                <w:rFonts w:hint="eastAsia"/>
                <w:snapToGrid w:val="0"/>
                <w:szCs w:val="21"/>
                <w:highlight w:val="none"/>
              </w:rPr>
              <w:t>（1）专业及人数要求：</w:t>
            </w:r>
          </w:p>
          <w:p>
            <w:pPr>
              <w:spacing w:line="360" w:lineRule="atLeast"/>
              <w:rPr>
                <w:rFonts w:hint="eastAsia"/>
                <w:snapToGrid w:val="0"/>
                <w:szCs w:val="21"/>
                <w:highlight w:val="none"/>
              </w:rPr>
            </w:pPr>
            <w:r>
              <w:rPr>
                <w:rFonts w:hint="eastAsia"/>
                <w:snapToGrid w:val="0"/>
                <w:szCs w:val="21"/>
                <w:highlight w:val="none"/>
              </w:rPr>
              <w:t>需配备工程地质、路线、路基路面、桥梁、隧道、</w:t>
            </w:r>
            <w:r>
              <w:rPr>
                <w:rFonts w:hint="eastAsia"/>
                <w:snapToGrid w:val="0"/>
                <w:szCs w:val="21"/>
                <w:highlight w:val="none"/>
                <w:lang w:val="en-US" w:eastAsia="zh-CN"/>
              </w:rPr>
              <w:t>路线交叉</w:t>
            </w:r>
            <w:r>
              <w:rPr>
                <w:rFonts w:hint="eastAsia"/>
                <w:snapToGrid w:val="0"/>
                <w:szCs w:val="21"/>
                <w:highlight w:val="none"/>
              </w:rPr>
              <w:t>、交通工程及沿线设施专业</w:t>
            </w:r>
            <w:r>
              <w:rPr>
                <w:rFonts w:hint="eastAsia"/>
                <w:snapToGrid w:val="0"/>
                <w:szCs w:val="21"/>
                <w:highlight w:val="none"/>
                <w:lang w:val="en-US" w:eastAsia="zh-CN"/>
              </w:rPr>
              <w:t>评估专家</w:t>
            </w:r>
            <w:r>
              <w:rPr>
                <w:rFonts w:hint="eastAsia"/>
                <w:snapToGrid w:val="0"/>
                <w:szCs w:val="21"/>
                <w:highlight w:val="none"/>
              </w:rPr>
              <w:t>各1人；</w:t>
            </w:r>
          </w:p>
          <w:p>
            <w:pPr>
              <w:spacing w:line="360" w:lineRule="atLeast"/>
              <w:rPr>
                <w:rFonts w:hint="eastAsia"/>
                <w:snapToGrid w:val="0"/>
                <w:szCs w:val="21"/>
                <w:highlight w:val="none"/>
              </w:rPr>
            </w:pPr>
            <w:r>
              <w:rPr>
                <w:rFonts w:hint="eastAsia"/>
                <w:snapToGrid w:val="0"/>
                <w:szCs w:val="21"/>
                <w:highlight w:val="none"/>
              </w:rPr>
              <w:t>（2）任职资格与业绩：各专业评估专家均要求高级工程师及以上职称，近5年内担任过2条且单个里程均在50公里以上（含50公里</w:t>
            </w:r>
            <w:r>
              <w:rPr>
                <w:rFonts w:hint="eastAsia"/>
                <w:snapToGrid w:val="0"/>
                <w:szCs w:val="21"/>
                <w:highlight w:val="none"/>
                <w:lang w:eastAsia="zh-CN"/>
              </w:rPr>
              <w:t>，</w:t>
            </w:r>
            <w:r>
              <w:rPr>
                <w:rFonts w:hint="eastAsia"/>
                <w:snapToGrid w:val="0"/>
                <w:szCs w:val="21"/>
                <w:highlight w:val="none"/>
                <w:lang w:val="en-US" w:eastAsia="zh-CN"/>
              </w:rPr>
              <w:t>下同</w:t>
            </w:r>
            <w:r>
              <w:rPr>
                <w:rFonts w:hint="eastAsia"/>
                <w:snapToGrid w:val="0"/>
                <w:szCs w:val="21"/>
                <w:highlight w:val="none"/>
              </w:rPr>
              <w:t>）高速公路相应专业项目设计咨询审查工作（委托人为省级或以上</w:t>
            </w:r>
            <w:r>
              <w:rPr>
                <w:rFonts w:hint="eastAsia"/>
                <w:snapToGrid w:val="0"/>
                <w:szCs w:val="21"/>
                <w:highlight w:val="none"/>
                <w:lang w:eastAsia="zh-CN"/>
              </w:rPr>
              <w:t>交通运输</w:t>
            </w:r>
            <w:r>
              <w:rPr>
                <w:rFonts w:hint="eastAsia"/>
                <w:snapToGrid w:val="0"/>
                <w:szCs w:val="21"/>
                <w:highlight w:val="none"/>
              </w:rPr>
              <w:t>主管部门或项目业主)。</w:t>
            </w:r>
          </w:p>
          <w:p>
            <w:pPr>
              <w:spacing w:line="360" w:lineRule="atLeast"/>
              <w:rPr>
                <w:rFonts w:hint="eastAsia"/>
                <w:snapToGrid w:val="0"/>
                <w:szCs w:val="21"/>
                <w:highlight w:val="none"/>
              </w:rPr>
            </w:pPr>
            <w:r>
              <w:rPr>
                <w:rFonts w:hint="eastAsia"/>
                <w:snapToGrid w:val="0"/>
                <w:szCs w:val="21"/>
                <w:highlight w:val="none"/>
              </w:rPr>
              <w:t>2、评分标准：</w:t>
            </w:r>
          </w:p>
          <w:p>
            <w:pPr>
              <w:spacing w:line="360" w:lineRule="atLeast"/>
              <w:rPr>
                <w:rFonts w:hint="eastAsia"/>
                <w:snapToGrid w:val="0"/>
                <w:szCs w:val="21"/>
                <w:highlight w:val="none"/>
              </w:rPr>
            </w:pPr>
            <w:r>
              <w:rPr>
                <w:rFonts w:hint="eastAsia"/>
                <w:snapToGrid w:val="0"/>
                <w:szCs w:val="21"/>
                <w:highlight w:val="none"/>
              </w:rPr>
              <w:t>（1）满足上述基本要求得6分，不满足该项不得分；</w:t>
            </w:r>
          </w:p>
          <w:p>
            <w:pPr>
              <w:spacing w:line="360" w:lineRule="atLeast"/>
              <w:rPr>
                <w:rFonts w:hint="eastAsia"/>
                <w:snapToGrid w:val="0"/>
                <w:szCs w:val="21"/>
                <w:highlight w:val="none"/>
              </w:rPr>
            </w:pPr>
            <w:r>
              <w:rPr>
                <w:rFonts w:hint="eastAsia"/>
                <w:snapToGrid w:val="0"/>
                <w:szCs w:val="21"/>
                <w:highlight w:val="none"/>
              </w:rPr>
              <w:t>（2）任一专业要求人员每增加1个近5年单个里程在50公里以上（含50公里）高速公路相应专业项目设计咨询审查（委托人为省级或以上</w:t>
            </w:r>
            <w:r>
              <w:rPr>
                <w:rFonts w:hint="eastAsia"/>
                <w:snapToGrid w:val="0"/>
                <w:szCs w:val="21"/>
                <w:highlight w:val="none"/>
                <w:lang w:eastAsia="zh-CN"/>
              </w:rPr>
              <w:t>交通运输</w:t>
            </w:r>
            <w:r>
              <w:rPr>
                <w:rFonts w:hint="eastAsia"/>
                <w:snapToGrid w:val="0"/>
                <w:szCs w:val="21"/>
                <w:highlight w:val="none"/>
              </w:rPr>
              <w:t>主管部门或项目业主)业绩加0.5分，最多加4分。</w:t>
            </w:r>
          </w:p>
          <w:p>
            <w:pPr>
              <w:spacing w:line="360" w:lineRule="atLeast"/>
              <w:rPr>
                <w:rFonts w:hint="eastAsia"/>
                <w:snapToGrid w:val="0"/>
                <w:szCs w:val="21"/>
                <w:highlight w:val="none"/>
              </w:rPr>
            </w:pPr>
            <w:r>
              <w:rPr>
                <w:rFonts w:hint="eastAsia"/>
                <w:snapToGrid w:val="0"/>
                <w:szCs w:val="21"/>
                <w:highlight w:val="none"/>
              </w:rPr>
              <w:t>若同一项目按里程划分两个标段进行设计咨询</w:t>
            </w:r>
            <w:r>
              <w:rPr>
                <w:rFonts w:hint="eastAsia"/>
                <w:snapToGrid w:val="0"/>
                <w:szCs w:val="21"/>
                <w:highlight w:val="none"/>
                <w:lang w:eastAsia="zh-CN"/>
              </w:rPr>
              <w:t>审查</w:t>
            </w:r>
            <w:r>
              <w:rPr>
                <w:rFonts w:hint="eastAsia"/>
                <w:snapToGrid w:val="0"/>
                <w:szCs w:val="21"/>
                <w:highlight w:val="none"/>
              </w:rPr>
              <w:t>，里程均达到50公里的，应分别评审业绩。若同一项目按设计咨询不同阶段划分标段，则按一个业绩评审。</w:t>
            </w:r>
          </w:p>
          <w:p>
            <w:pPr>
              <w:spacing w:line="360" w:lineRule="atLeast"/>
              <w:rPr>
                <w:rFonts w:hint="eastAsia"/>
                <w:snapToGrid w:val="0"/>
                <w:szCs w:val="21"/>
                <w:highlight w:val="none"/>
              </w:rPr>
            </w:pPr>
            <w:r>
              <w:rPr>
                <w:rFonts w:hint="eastAsia"/>
                <w:snapToGrid w:val="0"/>
                <w:szCs w:val="21"/>
                <w:highlight w:val="none"/>
              </w:rPr>
              <w:t>应提供以下业绩证明材料：</w:t>
            </w:r>
          </w:p>
          <w:p>
            <w:pPr>
              <w:spacing w:line="360" w:lineRule="atLeast"/>
              <w:rPr>
                <w:rFonts w:hint="eastAsia"/>
                <w:sz w:val="21"/>
                <w:szCs w:val="21"/>
                <w:highlight w:val="none"/>
              </w:rPr>
            </w:pPr>
            <w:r>
              <w:rPr>
                <w:rFonts w:hint="eastAsia"/>
                <w:snapToGrid w:val="0"/>
                <w:szCs w:val="21"/>
                <w:highlight w:val="none"/>
              </w:rPr>
              <w:t>相关业绩的证明材料为合同或业主单位开具的证明材料的彩色复印件。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6" w:hRule="atLeast"/>
        </w:trPr>
        <w:tc>
          <w:tcPr>
            <w:tcW w:w="426" w:type="dxa"/>
            <w:noWrap w:val="0"/>
            <w:vAlign w:val="center"/>
          </w:tcPr>
          <w:p>
            <w:pPr>
              <w:spacing w:line="360" w:lineRule="atLeast"/>
              <w:jc w:val="center"/>
              <w:rPr>
                <w:szCs w:val="21"/>
                <w:highlight w:val="none"/>
              </w:rPr>
            </w:pPr>
            <w:r>
              <w:rPr>
                <w:rFonts w:hint="eastAsia"/>
                <w:szCs w:val="21"/>
                <w:highlight w:val="none"/>
                <w:lang w:val="en-US" w:eastAsia="zh-CN"/>
              </w:rPr>
              <w:t>c</w:t>
            </w:r>
            <w:r>
              <w:rPr>
                <w:szCs w:val="21"/>
                <w:highlight w:val="none"/>
              </w:rPr>
              <w:t>.</w:t>
            </w:r>
          </w:p>
        </w:tc>
        <w:tc>
          <w:tcPr>
            <w:tcW w:w="3090" w:type="dxa"/>
            <w:gridSpan w:val="3"/>
            <w:noWrap w:val="0"/>
            <w:vAlign w:val="center"/>
          </w:tcPr>
          <w:p>
            <w:pPr>
              <w:spacing w:line="360" w:lineRule="atLeast"/>
              <w:rPr>
                <w:rFonts w:hint="eastAsia" w:ascii="Times New Roman" w:hAnsi="Times New Roman" w:eastAsia="宋体" w:cs="Times New Roman"/>
                <w:snapToGrid w:val="0"/>
                <w:szCs w:val="21"/>
                <w:highlight w:val="none"/>
              </w:rPr>
            </w:pPr>
            <w:r>
              <w:rPr>
                <w:rFonts w:hint="eastAsia" w:ascii="Times New Roman" w:hAnsi="Times New Roman" w:eastAsia="宋体" w:cs="Times New Roman"/>
                <w:snapToGrid w:val="0"/>
                <w:szCs w:val="21"/>
                <w:highlight w:val="none"/>
              </w:rPr>
              <w:t>对技术咨询服务工作的理解</w:t>
            </w:r>
          </w:p>
        </w:tc>
        <w:tc>
          <w:tcPr>
            <w:tcW w:w="708" w:type="dxa"/>
            <w:noWrap w:val="0"/>
            <w:vAlign w:val="center"/>
          </w:tcPr>
          <w:p>
            <w:pPr>
              <w:spacing w:line="360" w:lineRule="atLeast"/>
              <w:rPr>
                <w:szCs w:val="21"/>
                <w:highlight w:val="none"/>
              </w:rPr>
            </w:pPr>
            <w:r>
              <w:rPr>
                <w:rFonts w:hint="eastAsia"/>
                <w:snapToGrid w:val="0"/>
                <w:szCs w:val="21"/>
                <w:highlight w:val="none"/>
                <w:u w:val="single"/>
                <w:lang w:val="en-US" w:eastAsia="zh-CN"/>
              </w:rPr>
              <w:t>10</w:t>
            </w:r>
            <w:r>
              <w:rPr>
                <w:rFonts w:hint="eastAsia"/>
                <w:snapToGrid w:val="0"/>
                <w:szCs w:val="21"/>
                <w:highlight w:val="none"/>
              </w:rPr>
              <w:t>分</w:t>
            </w:r>
          </w:p>
        </w:tc>
        <w:tc>
          <w:tcPr>
            <w:tcW w:w="4536" w:type="dxa"/>
            <w:noWrap w:val="0"/>
            <w:vAlign w:val="center"/>
          </w:tcPr>
          <w:p>
            <w:pPr>
              <w:spacing w:line="360" w:lineRule="atLeast"/>
              <w:rPr>
                <w:szCs w:val="21"/>
                <w:highlight w:val="none"/>
              </w:rPr>
            </w:pPr>
            <w:r>
              <w:rPr>
                <w:rFonts w:hint="eastAsia"/>
                <w:szCs w:val="21"/>
                <w:highlight w:val="none"/>
              </w:rPr>
              <w:t>根据投标人对本次招标所包括的技术咨询服务工作范围和任</w:t>
            </w:r>
            <w:r>
              <w:rPr>
                <w:rFonts w:hint="eastAsia" w:ascii="Times New Roman" w:hAnsi="Times New Roman" w:eastAsia="宋体" w:cs="Times New Roman"/>
                <w:szCs w:val="21"/>
                <w:highlight w:val="none"/>
              </w:rPr>
              <w:t>务描述进行评分，根据其按其内容详细程度</w:t>
            </w:r>
            <w:r>
              <w:rPr>
                <w:rFonts w:hint="eastAsia" w:ascii="Times New Roman" w:hAnsi="Times New Roman" w:eastAsia="宋体" w:cs="Times New Roman"/>
                <w:szCs w:val="21"/>
                <w:highlight w:val="none"/>
                <w:lang w:val="zh-CN"/>
              </w:rPr>
              <w:t>，详细得</w:t>
            </w:r>
            <w:r>
              <w:rPr>
                <w:rFonts w:hint="eastAsia" w:cs="Times New Roman"/>
                <w:szCs w:val="21"/>
                <w:highlight w:val="none"/>
                <w:lang w:val="en-US" w:eastAsia="zh-CN"/>
              </w:rPr>
              <w:t>8</w:t>
            </w:r>
            <w:r>
              <w:rPr>
                <w:rFonts w:hint="eastAsia" w:ascii="Times New Roman" w:hAnsi="Times New Roman" w:eastAsia="宋体" w:cs="Times New Roman"/>
                <w:szCs w:val="21"/>
                <w:highlight w:val="none"/>
                <w:lang w:val="en-US" w:eastAsia="zh-CN"/>
              </w:rPr>
              <w:t>~</w:t>
            </w:r>
            <w:r>
              <w:rPr>
                <w:rFonts w:hint="eastAsia" w:cs="Times New Roman"/>
                <w:szCs w:val="21"/>
                <w:highlight w:val="none"/>
                <w:lang w:val="en-US" w:eastAsia="zh-CN"/>
              </w:rPr>
              <w:t>10</w:t>
            </w:r>
            <w:r>
              <w:rPr>
                <w:rFonts w:hint="eastAsia" w:ascii="Times New Roman" w:hAnsi="Times New Roman" w:eastAsia="宋体" w:cs="Times New Roman"/>
                <w:szCs w:val="21"/>
                <w:highlight w:val="none"/>
                <w:lang w:val="en-US" w:eastAsia="zh-CN"/>
              </w:rPr>
              <w:t>分，不够详细得</w:t>
            </w:r>
            <w:r>
              <w:rPr>
                <w:rFonts w:hint="eastAsia" w:cs="Times New Roman"/>
                <w:szCs w:val="21"/>
                <w:highlight w:val="none"/>
                <w:lang w:val="en-US" w:eastAsia="zh-CN"/>
              </w:rPr>
              <w:t>6</w:t>
            </w:r>
            <w:r>
              <w:rPr>
                <w:rFonts w:hint="eastAsia" w:ascii="Times New Roman" w:hAnsi="Times New Roman" w:eastAsia="宋体" w:cs="Times New Roman"/>
                <w:szCs w:val="21"/>
                <w:highlight w:val="none"/>
                <w:lang w:val="en-US" w:eastAsia="zh-CN"/>
              </w:rPr>
              <w:t>~</w:t>
            </w:r>
            <w:r>
              <w:rPr>
                <w:rFonts w:hint="eastAsia" w:cs="Times New Roman"/>
                <w:szCs w:val="21"/>
                <w:highlight w:val="none"/>
                <w:lang w:val="en-US" w:eastAsia="zh-CN"/>
              </w:rPr>
              <w:t>8分</w:t>
            </w:r>
            <w:r>
              <w:rPr>
                <w:rFonts w:hint="eastAsia" w:ascii="Times New Roman" w:hAnsi="Times New Roman" w:eastAsia="宋体" w:cs="Times New Roman"/>
                <w:szCs w:val="21"/>
                <w:highlight w:val="none"/>
              </w:rPr>
              <w:t>。</w:t>
            </w:r>
            <w:r>
              <w:rPr>
                <w:rFonts w:hint="eastAsia" w:ascii="Times New Roman" w:hAnsi="Times New Roman" w:eastAsia="宋体" w:cs="Times New Roman"/>
                <w:snapToGrid w:val="0"/>
                <w:szCs w:val="21"/>
                <w:highlight w:val="none"/>
              </w:rPr>
              <w:t>（无内容不得分）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426" w:type="dxa"/>
            <w:noWrap w:val="0"/>
            <w:vAlign w:val="center"/>
          </w:tcPr>
          <w:p>
            <w:pPr>
              <w:spacing w:line="360" w:lineRule="atLeast"/>
              <w:jc w:val="center"/>
              <w:rPr>
                <w:szCs w:val="21"/>
                <w:highlight w:val="none"/>
              </w:rPr>
            </w:pPr>
            <w:r>
              <w:rPr>
                <w:rFonts w:hint="eastAsia"/>
                <w:snapToGrid w:val="0"/>
                <w:szCs w:val="21"/>
                <w:highlight w:val="none"/>
                <w:lang w:val="en-US" w:eastAsia="zh-CN"/>
              </w:rPr>
              <w:t>d</w:t>
            </w:r>
            <w:r>
              <w:rPr>
                <w:snapToGrid w:val="0"/>
                <w:szCs w:val="21"/>
                <w:highlight w:val="none"/>
              </w:rPr>
              <w:t>.</w:t>
            </w:r>
          </w:p>
        </w:tc>
        <w:tc>
          <w:tcPr>
            <w:tcW w:w="3090" w:type="dxa"/>
            <w:gridSpan w:val="3"/>
            <w:noWrap w:val="0"/>
            <w:vAlign w:val="center"/>
          </w:tcPr>
          <w:p>
            <w:pPr>
              <w:spacing w:line="360" w:lineRule="atLeast"/>
              <w:rPr>
                <w:szCs w:val="21"/>
                <w:highlight w:val="none"/>
              </w:rPr>
            </w:pPr>
            <w:r>
              <w:rPr>
                <w:rFonts w:hint="eastAsia"/>
                <w:snapToGrid w:val="0"/>
                <w:szCs w:val="21"/>
                <w:highlight w:val="none"/>
              </w:rPr>
              <w:t>技术咨询服务总体思路</w:t>
            </w:r>
          </w:p>
        </w:tc>
        <w:tc>
          <w:tcPr>
            <w:tcW w:w="708" w:type="dxa"/>
            <w:noWrap w:val="0"/>
            <w:vAlign w:val="center"/>
          </w:tcPr>
          <w:p>
            <w:pPr>
              <w:spacing w:line="360" w:lineRule="atLeast"/>
              <w:rPr>
                <w:szCs w:val="21"/>
                <w:highlight w:val="none"/>
              </w:rPr>
            </w:pPr>
            <w:r>
              <w:rPr>
                <w:rFonts w:hint="eastAsia"/>
                <w:szCs w:val="21"/>
                <w:highlight w:val="none"/>
                <w:u w:val="single"/>
                <w:lang w:val="en-US" w:eastAsia="zh-CN"/>
              </w:rPr>
              <w:t>10</w:t>
            </w:r>
            <w:r>
              <w:rPr>
                <w:rFonts w:hint="eastAsia"/>
                <w:szCs w:val="21"/>
                <w:highlight w:val="none"/>
              </w:rPr>
              <w:t>分</w:t>
            </w:r>
          </w:p>
        </w:tc>
        <w:tc>
          <w:tcPr>
            <w:tcW w:w="4536" w:type="dxa"/>
            <w:noWrap w:val="0"/>
            <w:vAlign w:val="center"/>
          </w:tcPr>
          <w:p>
            <w:pPr>
              <w:adjustRightInd w:val="0"/>
              <w:snapToGrid w:val="0"/>
              <w:spacing w:line="360" w:lineRule="auto"/>
              <w:jc w:val="left"/>
              <w:rPr>
                <w:szCs w:val="21"/>
                <w:highlight w:val="none"/>
              </w:rPr>
            </w:pPr>
            <w:r>
              <w:rPr>
                <w:rFonts w:hint="eastAsia"/>
                <w:szCs w:val="21"/>
                <w:highlight w:val="none"/>
              </w:rPr>
              <w:t>根据</w:t>
            </w:r>
            <w:r>
              <w:rPr>
                <w:rFonts w:hint="eastAsia"/>
                <w:snapToGrid w:val="0"/>
                <w:szCs w:val="21"/>
                <w:highlight w:val="none"/>
              </w:rPr>
              <w:t>技术咨询服务总体思路</w:t>
            </w:r>
            <w:r>
              <w:rPr>
                <w:rFonts w:hint="eastAsia"/>
                <w:szCs w:val="21"/>
                <w:highlight w:val="none"/>
              </w:rPr>
              <w:t>和审查理念的科学性、先进性、合理性进行评分，</w:t>
            </w:r>
            <w:r>
              <w:rPr>
                <w:rFonts w:hint="eastAsia" w:ascii="Times New Roman" w:hAnsi="Times New Roman" w:eastAsia="宋体" w:cs="Times New Roman"/>
                <w:szCs w:val="21"/>
                <w:highlight w:val="none"/>
              </w:rPr>
              <w:t>根据</w:t>
            </w:r>
            <w:r>
              <w:rPr>
                <w:rFonts w:hint="eastAsia" w:ascii="Times New Roman" w:hAnsi="Times New Roman" w:eastAsia="宋体" w:cs="Times New Roman"/>
                <w:szCs w:val="21"/>
                <w:highlight w:val="none"/>
                <w:lang w:eastAsia="zh-CN"/>
              </w:rPr>
              <w:t>投标人</w:t>
            </w:r>
            <w:r>
              <w:rPr>
                <w:rFonts w:hint="eastAsia" w:ascii="Times New Roman" w:hAnsi="Times New Roman" w:eastAsia="宋体" w:cs="Times New Roman"/>
                <w:szCs w:val="21"/>
                <w:highlight w:val="none"/>
              </w:rPr>
              <w:t>提交的投标文件综合对比，表述清晰、严谨、合理</w:t>
            </w:r>
            <w:r>
              <w:rPr>
                <w:rFonts w:hint="eastAsia" w:ascii="Times New Roman" w:hAnsi="Times New Roman" w:eastAsia="宋体" w:cs="Times New Roman"/>
                <w:szCs w:val="21"/>
                <w:highlight w:val="none"/>
                <w:lang w:eastAsia="zh-CN"/>
              </w:rPr>
              <w:t>得</w:t>
            </w:r>
            <w:r>
              <w:rPr>
                <w:rFonts w:hint="eastAsia" w:cs="Times New Roman"/>
                <w:szCs w:val="21"/>
                <w:highlight w:val="none"/>
                <w:lang w:val="en-US" w:eastAsia="zh-CN"/>
              </w:rPr>
              <w:t>8</w:t>
            </w:r>
            <w:r>
              <w:rPr>
                <w:rFonts w:hint="eastAsia" w:ascii="Times New Roman" w:hAnsi="Times New Roman" w:eastAsia="宋体" w:cs="Times New Roman"/>
                <w:szCs w:val="21"/>
                <w:highlight w:val="none"/>
                <w:lang w:val="en-US" w:eastAsia="zh-CN"/>
              </w:rPr>
              <w:t>~</w:t>
            </w:r>
            <w:r>
              <w:rPr>
                <w:rFonts w:hint="eastAsia" w:cs="Times New Roman"/>
                <w:szCs w:val="21"/>
                <w:highlight w:val="none"/>
                <w:lang w:val="en-US" w:eastAsia="zh-CN"/>
              </w:rPr>
              <w:t>10</w:t>
            </w:r>
            <w:r>
              <w:rPr>
                <w:rFonts w:hint="eastAsia" w:ascii="Times New Roman" w:hAnsi="Times New Roman" w:eastAsia="宋体" w:cs="Times New Roman"/>
                <w:szCs w:val="21"/>
                <w:highlight w:val="none"/>
                <w:lang w:val="en-US" w:eastAsia="zh-CN"/>
              </w:rPr>
              <w:t>分，表述一般清晰、不够严谨、合理得</w:t>
            </w:r>
            <w:r>
              <w:rPr>
                <w:rFonts w:hint="eastAsia" w:cs="Times New Roman"/>
                <w:szCs w:val="21"/>
                <w:highlight w:val="none"/>
                <w:lang w:val="en-US" w:eastAsia="zh-CN"/>
              </w:rPr>
              <w:t>6</w:t>
            </w:r>
            <w:r>
              <w:rPr>
                <w:rFonts w:hint="eastAsia" w:ascii="Times New Roman" w:hAnsi="Times New Roman" w:eastAsia="宋体" w:cs="Times New Roman"/>
                <w:szCs w:val="21"/>
                <w:highlight w:val="none"/>
                <w:lang w:val="en-US" w:eastAsia="zh-CN"/>
              </w:rPr>
              <w:t>~</w:t>
            </w:r>
            <w:r>
              <w:rPr>
                <w:rFonts w:hint="eastAsia" w:cs="Times New Roman"/>
                <w:szCs w:val="21"/>
                <w:highlight w:val="none"/>
                <w:lang w:val="en-US" w:eastAsia="zh-CN"/>
              </w:rPr>
              <w:t>8分。</w:t>
            </w:r>
            <w:r>
              <w:rPr>
                <w:rFonts w:hint="eastAsia" w:ascii="Times New Roman" w:hAnsi="Times New Roman" w:eastAsia="宋体" w:cs="Times New Roman"/>
                <w:snapToGrid w:val="0"/>
                <w:szCs w:val="21"/>
                <w:highlight w:val="none"/>
              </w:rPr>
              <w:t>（无内容不得分）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6" w:type="dxa"/>
            <w:noWrap w:val="0"/>
            <w:vAlign w:val="center"/>
          </w:tcPr>
          <w:p>
            <w:pPr>
              <w:spacing w:line="360" w:lineRule="atLeast"/>
              <w:jc w:val="center"/>
              <w:rPr>
                <w:szCs w:val="21"/>
                <w:highlight w:val="none"/>
              </w:rPr>
            </w:pPr>
            <w:r>
              <w:rPr>
                <w:rFonts w:hint="eastAsia"/>
                <w:snapToGrid w:val="0"/>
                <w:szCs w:val="21"/>
                <w:highlight w:val="none"/>
                <w:lang w:val="en-US" w:eastAsia="zh-CN"/>
              </w:rPr>
              <w:t>e</w:t>
            </w:r>
            <w:r>
              <w:rPr>
                <w:snapToGrid w:val="0"/>
                <w:szCs w:val="21"/>
                <w:highlight w:val="none"/>
              </w:rPr>
              <w:t>.</w:t>
            </w:r>
          </w:p>
        </w:tc>
        <w:tc>
          <w:tcPr>
            <w:tcW w:w="3090" w:type="dxa"/>
            <w:gridSpan w:val="3"/>
            <w:noWrap w:val="0"/>
            <w:vAlign w:val="center"/>
          </w:tcPr>
          <w:p>
            <w:pPr>
              <w:spacing w:line="360" w:lineRule="atLeast"/>
              <w:rPr>
                <w:szCs w:val="21"/>
                <w:highlight w:val="none"/>
              </w:rPr>
            </w:pPr>
            <w:r>
              <w:rPr>
                <w:rFonts w:hint="eastAsia"/>
                <w:snapToGrid w:val="0"/>
                <w:szCs w:val="21"/>
                <w:highlight w:val="none"/>
              </w:rPr>
              <w:t>对各专业工程技术咨询特点的认识及其对策措施</w:t>
            </w:r>
          </w:p>
        </w:tc>
        <w:tc>
          <w:tcPr>
            <w:tcW w:w="708" w:type="dxa"/>
            <w:noWrap w:val="0"/>
            <w:vAlign w:val="center"/>
          </w:tcPr>
          <w:p>
            <w:pPr>
              <w:spacing w:line="360" w:lineRule="atLeast"/>
              <w:rPr>
                <w:szCs w:val="21"/>
                <w:highlight w:val="none"/>
              </w:rPr>
            </w:pPr>
            <w:r>
              <w:rPr>
                <w:rFonts w:hint="eastAsia"/>
                <w:szCs w:val="21"/>
                <w:highlight w:val="none"/>
                <w:u w:val="single"/>
                <w:lang w:val="en-US" w:eastAsia="zh-CN"/>
              </w:rPr>
              <w:t>10</w:t>
            </w:r>
            <w:r>
              <w:rPr>
                <w:rFonts w:hint="eastAsia"/>
                <w:szCs w:val="21"/>
                <w:highlight w:val="none"/>
              </w:rPr>
              <w:t>分</w:t>
            </w:r>
          </w:p>
        </w:tc>
        <w:tc>
          <w:tcPr>
            <w:tcW w:w="4536" w:type="dxa"/>
            <w:noWrap w:val="0"/>
            <w:vAlign w:val="center"/>
          </w:tcPr>
          <w:p>
            <w:pPr>
              <w:adjustRightInd w:val="0"/>
              <w:snapToGrid w:val="0"/>
              <w:spacing w:line="360" w:lineRule="auto"/>
              <w:jc w:val="left"/>
              <w:rPr>
                <w:szCs w:val="21"/>
                <w:highlight w:val="none"/>
              </w:rPr>
            </w:pPr>
            <w:r>
              <w:rPr>
                <w:rFonts w:hint="eastAsia" w:ascii="Times New Roman" w:hAnsi="Times New Roman" w:eastAsia="宋体" w:cs="Times New Roman"/>
                <w:szCs w:val="21"/>
                <w:highlight w:val="none"/>
              </w:rPr>
              <w:t>根据投标人对各专业工程技术咨询特点的理解程度、把握情况以及对策措施的有效可行性进行评分，根据其按其内容详细程度</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zh-CN"/>
              </w:rPr>
              <w:t>详细得</w:t>
            </w:r>
            <w:r>
              <w:rPr>
                <w:rFonts w:hint="eastAsia" w:cs="Times New Roman"/>
                <w:szCs w:val="21"/>
                <w:highlight w:val="none"/>
                <w:lang w:val="en-US" w:eastAsia="zh-CN"/>
              </w:rPr>
              <w:t>8</w:t>
            </w:r>
            <w:r>
              <w:rPr>
                <w:rFonts w:hint="eastAsia" w:ascii="Times New Roman" w:hAnsi="Times New Roman" w:eastAsia="宋体" w:cs="Times New Roman"/>
                <w:szCs w:val="21"/>
                <w:highlight w:val="none"/>
                <w:lang w:val="en-US" w:eastAsia="zh-CN"/>
              </w:rPr>
              <w:t>~</w:t>
            </w:r>
            <w:r>
              <w:rPr>
                <w:rFonts w:hint="eastAsia" w:cs="Times New Roman"/>
                <w:szCs w:val="21"/>
                <w:highlight w:val="none"/>
                <w:lang w:val="en-US" w:eastAsia="zh-CN"/>
              </w:rPr>
              <w:t>10</w:t>
            </w:r>
            <w:r>
              <w:rPr>
                <w:rFonts w:hint="eastAsia" w:ascii="Times New Roman" w:hAnsi="Times New Roman" w:eastAsia="宋体" w:cs="Times New Roman"/>
                <w:szCs w:val="21"/>
                <w:highlight w:val="none"/>
                <w:lang w:val="en-US" w:eastAsia="zh-CN"/>
              </w:rPr>
              <w:t>分，不够详细得</w:t>
            </w:r>
            <w:r>
              <w:rPr>
                <w:rFonts w:hint="eastAsia" w:cs="Times New Roman"/>
                <w:szCs w:val="21"/>
                <w:highlight w:val="none"/>
                <w:lang w:val="en-US" w:eastAsia="zh-CN"/>
              </w:rPr>
              <w:t>6</w:t>
            </w:r>
            <w:r>
              <w:rPr>
                <w:rFonts w:hint="eastAsia" w:ascii="Times New Roman" w:hAnsi="Times New Roman" w:eastAsia="宋体" w:cs="Times New Roman"/>
                <w:szCs w:val="21"/>
                <w:highlight w:val="none"/>
                <w:lang w:val="en-US" w:eastAsia="zh-CN"/>
              </w:rPr>
              <w:t>~</w:t>
            </w:r>
            <w:r>
              <w:rPr>
                <w:rFonts w:hint="eastAsia" w:cs="Times New Roman"/>
                <w:szCs w:val="21"/>
                <w:highlight w:val="none"/>
                <w:lang w:val="en-US" w:eastAsia="zh-CN"/>
              </w:rPr>
              <w:t>8分</w:t>
            </w:r>
            <w:r>
              <w:rPr>
                <w:rFonts w:hint="eastAsia" w:ascii="Times New Roman" w:hAnsi="Times New Roman" w:eastAsia="宋体" w:cs="Times New Roman"/>
                <w:szCs w:val="21"/>
                <w:highlight w:val="none"/>
              </w:rPr>
              <w:t>。</w:t>
            </w:r>
            <w:r>
              <w:rPr>
                <w:rFonts w:hint="eastAsia" w:ascii="Times New Roman" w:hAnsi="Times New Roman" w:eastAsia="宋体" w:cs="Times New Roman"/>
                <w:snapToGrid w:val="0"/>
                <w:szCs w:val="21"/>
                <w:highlight w:val="none"/>
              </w:rPr>
              <w:t>（无内容不得分）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6" w:type="dxa"/>
            <w:noWrap w:val="0"/>
            <w:vAlign w:val="center"/>
          </w:tcPr>
          <w:p>
            <w:pPr>
              <w:spacing w:line="360" w:lineRule="atLeast"/>
              <w:jc w:val="center"/>
              <w:rPr>
                <w:szCs w:val="21"/>
                <w:highlight w:val="none"/>
              </w:rPr>
            </w:pPr>
            <w:r>
              <w:rPr>
                <w:rFonts w:hint="eastAsia"/>
                <w:szCs w:val="21"/>
                <w:highlight w:val="none"/>
                <w:lang w:val="en-US" w:eastAsia="zh-CN"/>
              </w:rPr>
              <w:t>f</w:t>
            </w:r>
            <w:r>
              <w:rPr>
                <w:szCs w:val="21"/>
                <w:highlight w:val="none"/>
              </w:rPr>
              <w:t>.</w:t>
            </w:r>
          </w:p>
        </w:tc>
        <w:tc>
          <w:tcPr>
            <w:tcW w:w="3090" w:type="dxa"/>
            <w:gridSpan w:val="3"/>
            <w:noWrap w:val="0"/>
            <w:vAlign w:val="center"/>
          </w:tcPr>
          <w:p>
            <w:pPr>
              <w:spacing w:line="360" w:lineRule="atLeast"/>
              <w:rPr>
                <w:szCs w:val="21"/>
                <w:highlight w:val="none"/>
              </w:rPr>
            </w:pPr>
            <w:r>
              <w:rPr>
                <w:rFonts w:hint="eastAsia"/>
                <w:snapToGrid w:val="0"/>
                <w:szCs w:val="21"/>
                <w:highlight w:val="none"/>
              </w:rPr>
              <w:t>咨询工作计划和质量保证措施、进度保证措施</w:t>
            </w:r>
          </w:p>
        </w:tc>
        <w:tc>
          <w:tcPr>
            <w:tcW w:w="708" w:type="dxa"/>
            <w:noWrap w:val="0"/>
            <w:vAlign w:val="center"/>
          </w:tcPr>
          <w:p>
            <w:pPr>
              <w:spacing w:line="360" w:lineRule="atLeast"/>
              <w:rPr>
                <w:szCs w:val="21"/>
                <w:highlight w:val="none"/>
              </w:rPr>
            </w:pPr>
            <w:r>
              <w:rPr>
                <w:rFonts w:hint="eastAsia"/>
                <w:szCs w:val="21"/>
                <w:highlight w:val="none"/>
                <w:u w:val="single"/>
                <w:lang w:val="en-US" w:eastAsia="zh-CN"/>
              </w:rPr>
              <w:t>10</w:t>
            </w:r>
            <w:r>
              <w:rPr>
                <w:rFonts w:hint="eastAsia"/>
                <w:szCs w:val="21"/>
                <w:highlight w:val="none"/>
              </w:rPr>
              <w:t>分</w:t>
            </w:r>
          </w:p>
        </w:tc>
        <w:tc>
          <w:tcPr>
            <w:tcW w:w="4536" w:type="dxa"/>
            <w:noWrap w:val="0"/>
            <w:vAlign w:val="center"/>
          </w:tcPr>
          <w:p>
            <w:pPr>
              <w:adjustRightInd w:val="0"/>
              <w:snapToGrid w:val="0"/>
              <w:spacing w:line="360" w:lineRule="auto"/>
              <w:jc w:val="left"/>
              <w:rPr>
                <w:szCs w:val="21"/>
                <w:highlight w:val="none"/>
              </w:rPr>
            </w:pPr>
            <w:r>
              <w:rPr>
                <w:rFonts w:hint="eastAsia"/>
                <w:szCs w:val="21"/>
                <w:highlight w:val="none"/>
              </w:rPr>
              <w:t>根据咨询工作计划安排的合理性、与本招标项目实际情况的符合性，质量保证措施、进度保证措施的可靠性、可实施性进行评分，</w:t>
            </w:r>
            <w:r>
              <w:rPr>
                <w:rFonts w:hint="eastAsia" w:ascii="Times New Roman" w:hAnsi="Times New Roman" w:eastAsia="宋体" w:cs="Times New Roman"/>
                <w:szCs w:val="21"/>
                <w:highlight w:val="none"/>
              </w:rPr>
              <w:t>根据其按其内容详细程度</w:t>
            </w:r>
            <w:r>
              <w:rPr>
                <w:rFonts w:hint="eastAsia" w:ascii="Times New Roman" w:hAnsi="Times New Roman" w:eastAsia="宋体" w:cs="Times New Roman"/>
                <w:szCs w:val="21"/>
                <w:highlight w:val="none"/>
                <w:lang w:eastAsia="zh-CN"/>
              </w:rPr>
              <w:t>，</w:t>
            </w:r>
            <w:r>
              <w:rPr>
                <w:rFonts w:hint="eastAsia" w:ascii="Times New Roman" w:hAnsi="Times New Roman" w:eastAsia="宋体" w:cs="Times New Roman"/>
                <w:szCs w:val="21"/>
                <w:highlight w:val="none"/>
                <w:lang w:val="zh-CN"/>
              </w:rPr>
              <w:t>详细得</w:t>
            </w:r>
            <w:r>
              <w:rPr>
                <w:rFonts w:hint="eastAsia" w:cs="Times New Roman"/>
                <w:szCs w:val="21"/>
                <w:highlight w:val="none"/>
                <w:lang w:val="en-US" w:eastAsia="zh-CN"/>
              </w:rPr>
              <w:t>8</w:t>
            </w:r>
            <w:r>
              <w:rPr>
                <w:rFonts w:hint="eastAsia" w:ascii="Times New Roman" w:hAnsi="Times New Roman" w:eastAsia="宋体" w:cs="Times New Roman"/>
                <w:szCs w:val="21"/>
                <w:highlight w:val="none"/>
                <w:lang w:val="en-US" w:eastAsia="zh-CN"/>
              </w:rPr>
              <w:t>~</w:t>
            </w:r>
            <w:r>
              <w:rPr>
                <w:rFonts w:hint="eastAsia" w:cs="Times New Roman"/>
                <w:szCs w:val="21"/>
                <w:highlight w:val="none"/>
                <w:lang w:val="en-US" w:eastAsia="zh-CN"/>
              </w:rPr>
              <w:t>10</w:t>
            </w:r>
            <w:r>
              <w:rPr>
                <w:rFonts w:hint="eastAsia" w:ascii="Times New Roman" w:hAnsi="Times New Roman" w:eastAsia="宋体" w:cs="Times New Roman"/>
                <w:szCs w:val="21"/>
                <w:highlight w:val="none"/>
                <w:lang w:val="en-US" w:eastAsia="zh-CN"/>
              </w:rPr>
              <w:t>分，不够详细得</w:t>
            </w:r>
            <w:r>
              <w:rPr>
                <w:rFonts w:hint="eastAsia" w:cs="Times New Roman"/>
                <w:szCs w:val="21"/>
                <w:highlight w:val="none"/>
                <w:lang w:val="en-US" w:eastAsia="zh-CN"/>
              </w:rPr>
              <w:t>6</w:t>
            </w:r>
            <w:r>
              <w:rPr>
                <w:rFonts w:hint="eastAsia" w:ascii="Times New Roman" w:hAnsi="Times New Roman" w:eastAsia="宋体" w:cs="Times New Roman"/>
                <w:szCs w:val="21"/>
                <w:highlight w:val="none"/>
                <w:lang w:val="en-US" w:eastAsia="zh-CN"/>
              </w:rPr>
              <w:t>~</w:t>
            </w:r>
            <w:r>
              <w:rPr>
                <w:rFonts w:hint="eastAsia" w:cs="Times New Roman"/>
                <w:szCs w:val="21"/>
                <w:highlight w:val="none"/>
                <w:lang w:val="en-US" w:eastAsia="zh-CN"/>
              </w:rPr>
              <w:t>8分</w:t>
            </w:r>
            <w:r>
              <w:rPr>
                <w:rFonts w:hint="eastAsia" w:ascii="Times New Roman" w:hAnsi="Times New Roman" w:eastAsia="宋体" w:cs="Times New Roman"/>
                <w:szCs w:val="21"/>
                <w:highlight w:val="none"/>
              </w:rPr>
              <w:t>。</w:t>
            </w:r>
            <w:r>
              <w:rPr>
                <w:rFonts w:hint="eastAsia" w:ascii="Times New Roman" w:hAnsi="Times New Roman" w:eastAsia="宋体" w:cs="Times New Roman"/>
                <w:snapToGrid w:val="0"/>
                <w:szCs w:val="21"/>
                <w:highlight w:val="none"/>
              </w:rPr>
              <w:t>（无内容不得分）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6" w:type="dxa"/>
            <w:noWrap w:val="0"/>
            <w:vAlign w:val="center"/>
          </w:tcPr>
          <w:p>
            <w:pPr>
              <w:spacing w:line="360" w:lineRule="atLeast"/>
              <w:jc w:val="center"/>
              <w:rPr>
                <w:rFonts w:hint="default" w:eastAsia="宋体"/>
                <w:szCs w:val="21"/>
                <w:highlight w:val="none"/>
                <w:lang w:val="en-US" w:eastAsia="zh-CN"/>
              </w:rPr>
            </w:pPr>
            <w:r>
              <w:rPr>
                <w:rFonts w:hint="eastAsia"/>
                <w:szCs w:val="21"/>
                <w:highlight w:val="none"/>
                <w:lang w:val="en-US" w:eastAsia="zh-CN"/>
              </w:rPr>
              <w:t>J.</w:t>
            </w:r>
          </w:p>
        </w:tc>
        <w:tc>
          <w:tcPr>
            <w:tcW w:w="3090" w:type="dxa"/>
            <w:gridSpan w:val="3"/>
            <w:noWrap w:val="0"/>
            <w:vAlign w:val="center"/>
          </w:tcPr>
          <w:p>
            <w:pPr>
              <w:spacing w:line="360" w:lineRule="atLeast"/>
              <w:rPr>
                <w:rFonts w:hint="eastAsia"/>
                <w:snapToGrid w:val="0"/>
                <w:szCs w:val="21"/>
                <w:highlight w:val="none"/>
              </w:rPr>
            </w:pPr>
            <w:r>
              <w:rPr>
                <w:rFonts w:hint="eastAsia" w:ascii="Times New Roman" w:hAnsi="Times New Roman" w:eastAsia="宋体" w:cs="Times New Roman"/>
                <w:snapToGrid w:val="0"/>
                <w:szCs w:val="21"/>
                <w:highlight w:val="none"/>
              </w:rPr>
              <w:t>重难点分析</w:t>
            </w:r>
          </w:p>
        </w:tc>
        <w:tc>
          <w:tcPr>
            <w:tcW w:w="708" w:type="dxa"/>
            <w:noWrap w:val="0"/>
            <w:vAlign w:val="center"/>
          </w:tcPr>
          <w:p>
            <w:pPr>
              <w:spacing w:line="360" w:lineRule="atLeast"/>
              <w:rPr>
                <w:rFonts w:hint="eastAsia" w:ascii="Times New Roman" w:hAnsi="Times New Roman" w:eastAsia="宋体" w:cs="Times New Roman"/>
                <w:szCs w:val="21"/>
                <w:highlight w:val="none"/>
              </w:rPr>
            </w:pPr>
            <w:r>
              <w:rPr>
                <w:rFonts w:hint="eastAsia" w:cs="Times New Roman"/>
                <w:snapToGrid w:val="0"/>
                <w:szCs w:val="21"/>
                <w:highlight w:val="none"/>
                <w:u w:val="single"/>
                <w:lang w:val="en-US" w:eastAsia="zh-CN"/>
              </w:rPr>
              <w:t>5</w:t>
            </w:r>
            <w:r>
              <w:rPr>
                <w:rFonts w:hint="eastAsia" w:ascii="Times New Roman" w:hAnsi="Times New Roman" w:eastAsia="宋体" w:cs="Times New Roman"/>
                <w:snapToGrid w:val="0"/>
                <w:szCs w:val="21"/>
                <w:highlight w:val="none"/>
                <w:lang w:val="en-US" w:eastAsia="zh-CN"/>
              </w:rPr>
              <w:t>分</w:t>
            </w:r>
          </w:p>
        </w:tc>
        <w:tc>
          <w:tcPr>
            <w:tcW w:w="4536" w:type="dxa"/>
            <w:noWrap w:val="0"/>
            <w:vAlign w:val="center"/>
          </w:tcPr>
          <w:p>
            <w:pPr>
              <w:spacing w:line="360" w:lineRule="atLeast"/>
              <w:rPr>
                <w:rFonts w:hint="eastAsia" w:ascii="Times New Roman" w:hAnsi="Times New Roman" w:eastAsia="宋体" w:cs="Times New Roman"/>
                <w:szCs w:val="21"/>
                <w:highlight w:val="none"/>
              </w:rPr>
            </w:pPr>
            <w:r>
              <w:rPr>
                <w:rFonts w:hint="eastAsia" w:ascii="Times New Roman" w:hAnsi="Times New Roman" w:eastAsia="宋体" w:cs="Times New Roman"/>
                <w:snapToGrid w:val="0"/>
                <w:szCs w:val="21"/>
                <w:highlight w:val="none"/>
              </w:rPr>
              <w:t>根据项目具体情况提出的难点、重点，并进行分析提出解决方法，根据内容全面性程度</w:t>
            </w:r>
            <w:r>
              <w:rPr>
                <w:rFonts w:hint="eastAsia" w:ascii="Times New Roman" w:hAnsi="Times New Roman" w:eastAsia="宋体" w:cs="Times New Roman"/>
                <w:snapToGrid w:val="0"/>
                <w:szCs w:val="21"/>
                <w:highlight w:val="none"/>
                <w:lang w:val="zh-CN"/>
              </w:rPr>
              <w:t>计</w:t>
            </w:r>
            <w:r>
              <w:rPr>
                <w:rFonts w:hint="eastAsia" w:cs="Times New Roman"/>
                <w:snapToGrid w:val="0"/>
                <w:szCs w:val="21"/>
                <w:highlight w:val="none"/>
                <w:lang w:val="en-US" w:eastAsia="zh-CN"/>
              </w:rPr>
              <w:t>4</w:t>
            </w:r>
            <w:r>
              <w:rPr>
                <w:rFonts w:hint="eastAsia" w:ascii="Times New Roman" w:hAnsi="Times New Roman" w:eastAsia="宋体" w:cs="Times New Roman"/>
                <w:snapToGrid w:val="0"/>
                <w:szCs w:val="21"/>
                <w:highlight w:val="none"/>
              </w:rPr>
              <w:t>～</w:t>
            </w:r>
            <w:r>
              <w:rPr>
                <w:rFonts w:hint="eastAsia" w:cs="Times New Roman"/>
                <w:snapToGrid w:val="0"/>
                <w:szCs w:val="21"/>
                <w:highlight w:val="none"/>
                <w:lang w:val="en-US" w:eastAsia="zh-CN"/>
              </w:rPr>
              <w:t>5</w:t>
            </w:r>
            <w:r>
              <w:rPr>
                <w:rFonts w:hint="eastAsia" w:ascii="Times New Roman" w:hAnsi="Times New Roman" w:eastAsia="宋体" w:cs="Times New Roman"/>
                <w:snapToGrid w:val="0"/>
                <w:szCs w:val="21"/>
                <w:highlight w:val="none"/>
              </w:rPr>
              <w:t>分；</w:t>
            </w:r>
            <w:r>
              <w:rPr>
                <w:rFonts w:hint="eastAsia" w:ascii="Times New Roman" w:hAnsi="Times New Roman" w:eastAsia="宋体" w:cs="Times New Roman"/>
                <w:snapToGrid w:val="0"/>
                <w:szCs w:val="21"/>
                <w:highlight w:val="none"/>
                <w:lang w:eastAsia="zh-CN"/>
              </w:rPr>
              <w:t>不够全面</w:t>
            </w:r>
            <w:r>
              <w:rPr>
                <w:rFonts w:hint="eastAsia" w:ascii="Times New Roman" w:hAnsi="Times New Roman" w:eastAsia="宋体" w:cs="Times New Roman"/>
                <w:snapToGrid w:val="0"/>
                <w:szCs w:val="21"/>
                <w:highlight w:val="none"/>
              </w:rPr>
              <w:t>计</w:t>
            </w:r>
            <w:r>
              <w:rPr>
                <w:rFonts w:hint="eastAsia" w:cs="Times New Roman"/>
                <w:snapToGrid w:val="0"/>
                <w:szCs w:val="21"/>
                <w:highlight w:val="none"/>
                <w:lang w:val="en-US" w:eastAsia="zh-CN"/>
              </w:rPr>
              <w:t>3</w:t>
            </w:r>
            <w:r>
              <w:rPr>
                <w:rFonts w:hint="eastAsia" w:ascii="Times New Roman" w:hAnsi="Times New Roman" w:eastAsia="宋体" w:cs="Times New Roman"/>
                <w:snapToGrid w:val="0"/>
                <w:szCs w:val="21"/>
                <w:highlight w:val="none"/>
              </w:rPr>
              <w:t>～</w:t>
            </w:r>
            <w:r>
              <w:rPr>
                <w:rFonts w:hint="eastAsia" w:cs="Times New Roman"/>
                <w:snapToGrid w:val="0"/>
                <w:szCs w:val="21"/>
                <w:highlight w:val="none"/>
                <w:lang w:val="en-US" w:eastAsia="zh-CN"/>
              </w:rPr>
              <w:t>4</w:t>
            </w:r>
            <w:r>
              <w:rPr>
                <w:rFonts w:hint="eastAsia" w:ascii="Times New Roman" w:hAnsi="Times New Roman" w:eastAsia="宋体" w:cs="Times New Roman"/>
                <w:snapToGrid w:val="0"/>
                <w:szCs w:val="21"/>
                <w:highlight w:val="none"/>
              </w:rPr>
              <w:t>分。（无内容不得分）</w:t>
            </w:r>
          </w:p>
        </w:tc>
      </w:tr>
    </w:tbl>
    <w:p>
      <w:pPr>
        <w:rPr>
          <w:highlight w:val="none"/>
        </w:rPr>
      </w:pPr>
    </w:p>
    <w:tbl>
      <w:tblPr>
        <w:tblStyle w:val="18"/>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850"/>
        <w:gridCol w:w="1134"/>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523" w:type="dxa"/>
            <w:gridSpan w:val="3"/>
            <w:noWrap w:val="0"/>
            <w:vAlign w:val="center"/>
          </w:tcPr>
          <w:p>
            <w:pPr>
              <w:spacing w:line="360" w:lineRule="atLeast"/>
              <w:jc w:val="center"/>
              <w:rPr>
                <w:b/>
                <w:szCs w:val="21"/>
                <w:highlight w:val="none"/>
              </w:rPr>
            </w:pPr>
            <w:r>
              <w:rPr>
                <w:b/>
                <w:szCs w:val="21"/>
                <w:highlight w:val="none"/>
              </w:rPr>
              <w:t>2.9</w:t>
            </w:r>
            <w:r>
              <w:rPr>
                <w:rFonts w:hint="eastAsia"/>
                <w:b/>
                <w:szCs w:val="21"/>
                <w:highlight w:val="none"/>
              </w:rPr>
              <w:t>第二个信封详细评审</w:t>
            </w:r>
          </w:p>
        </w:tc>
        <w:tc>
          <w:tcPr>
            <w:tcW w:w="6237" w:type="dxa"/>
            <w:noWrap w:val="0"/>
            <w:vAlign w:val="center"/>
          </w:tcPr>
          <w:p>
            <w:pPr>
              <w:spacing w:line="320" w:lineRule="atLeast"/>
              <w:jc w:val="center"/>
              <w:rPr>
                <w:b/>
                <w:szCs w:val="21"/>
                <w:highlight w:val="none"/>
              </w:rPr>
            </w:pPr>
            <w:r>
              <w:rPr>
                <w:rFonts w:hint="eastAsia"/>
                <w:b/>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539" w:type="dxa"/>
            <w:vMerge w:val="restart"/>
            <w:noWrap w:val="0"/>
            <w:vAlign w:val="center"/>
          </w:tcPr>
          <w:p>
            <w:pPr>
              <w:spacing w:line="360" w:lineRule="atLeast"/>
              <w:jc w:val="center"/>
              <w:rPr>
                <w:szCs w:val="21"/>
                <w:highlight w:val="none"/>
              </w:rPr>
            </w:pPr>
            <w:r>
              <w:rPr>
                <w:szCs w:val="21"/>
                <w:highlight w:val="none"/>
              </w:rPr>
              <w:t>a.</w:t>
            </w:r>
          </w:p>
        </w:tc>
        <w:tc>
          <w:tcPr>
            <w:tcW w:w="850" w:type="dxa"/>
            <w:vMerge w:val="restart"/>
            <w:noWrap w:val="0"/>
            <w:vAlign w:val="center"/>
          </w:tcPr>
          <w:p>
            <w:pPr>
              <w:spacing w:line="420" w:lineRule="atLeast"/>
              <w:jc w:val="center"/>
              <w:rPr>
                <w:rFonts w:hAnsi="宋体"/>
                <w:szCs w:val="21"/>
                <w:highlight w:val="none"/>
              </w:rPr>
            </w:pPr>
            <w:r>
              <w:rPr>
                <w:rFonts w:hint="eastAsia" w:hAnsi="宋体"/>
                <w:szCs w:val="21"/>
                <w:highlight w:val="none"/>
              </w:rPr>
              <w:t>投标价得分</w:t>
            </w:r>
          </w:p>
        </w:tc>
        <w:tc>
          <w:tcPr>
            <w:tcW w:w="1134" w:type="dxa"/>
            <w:vMerge w:val="restart"/>
            <w:noWrap w:val="0"/>
            <w:vAlign w:val="center"/>
          </w:tcPr>
          <w:p>
            <w:pPr>
              <w:spacing w:line="360" w:lineRule="atLeast"/>
              <w:jc w:val="center"/>
              <w:rPr>
                <w:szCs w:val="21"/>
                <w:highlight w:val="none"/>
              </w:rPr>
            </w:pPr>
            <w:r>
              <w:rPr>
                <w:szCs w:val="21"/>
                <w:highlight w:val="none"/>
                <w:u w:val="single"/>
              </w:rPr>
              <w:t>10</w:t>
            </w:r>
            <w:r>
              <w:rPr>
                <w:rFonts w:hint="eastAsia"/>
                <w:szCs w:val="21"/>
                <w:highlight w:val="none"/>
              </w:rPr>
              <w:t>分</w:t>
            </w:r>
          </w:p>
        </w:tc>
        <w:tc>
          <w:tcPr>
            <w:tcW w:w="6237" w:type="dxa"/>
            <w:noWrap w:val="0"/>
            <w:vAlign w:val="top"/>
          </w:tcPr>
          <w:p>
            <w:pPr>
              <w:spacing w:line="320" w:lineRule="atLeast"/>
              <w:rPr>
                <w:szCs w:val="21"/>
                <w:highlight w:val="none"/>
              </w:rPr>
            </w:pPr>
            <w:r>
              <w:rPr>
                <w:rFonts w:hint="eastAsia"/>
                <w:szCs w:val="21"/>
                <w:highlight w:val="none"/>
              </w:rPr>
              <w:t>投标价的确定：投标价</w:t>
            </w:r>
            <w:r>
              <w:rPr>
                <w:szCs w:val="21"/>
                <w:highlight w:val="none"/>
              </w:rPr>
              <w:t>=</w:t>
            </w:r>
            <w:r>
              <w:rPr>
                <w:rFonts w:hint="eastAsia"/>
                <w:szCs w:val="21"/>
                <w:highlight w:val="none"/>
              </w:rPr>
              <w:t>通过第二个信封初步评审的最终投标报价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539" w:type="dxa"/>
            <w:vMerge w:val="continue"/>
            <w:noWrap w:val="0"/>
            <w:vAlign w:val="center"/>
          </w:tcPr>
          <w:p>
            <w:pPr>
              <w:spacing w:line="360" w:lineRule="atLeast"/>
              <w:jc w:val="center"/>
              <w:rPr>
                <w:szCs w:val="21"/>
                <w:highlight w:val="none"/>
              </w:rPr>
            </w:pPr>
          </w:p>
        </w:tc>
        <w:tc>
          <w:tcPr>
            <w:tcW w:w="850" w:type="dxa"/>
            <w:vMerge w:val="continue"/>
            <w:noWrap w:val="0"/>
            <w:vAlign w:val="center"/>
          </w:tcPr>
          <w:p>
            <w:pPr>
              <w:spacing w:line="420" w:lineRule="atLeast"/>
              <w:rPr>
                <w:rFonts w:hAnsi="宋体"/>
                <w:szCs w:val="21"/>
                <w:highlight w:val="none"/>
              </w:rPr>
            </w:pPr>
          </w:p>
        </w:tc>
        <w:tc>
          <w:tcPr>
            <w:tcW w:w="1134" w:type="dxa"/>
            <w:vMerge w:val="continue"/>
            <w:noWrap w:val="0"/>
            <w:vAlign w:val="center"/>
          </w:tcPr>
          <w:p>
            <w:pPr>
              <w:spacing w:line="360" w:lineRule="atLeast"/>
              <w:rPr>
                <w:szCs w:val="21"/>
                <w:highlight w:val="none"/>
                <w:u w:val="single"/>
              </w:rPr>
            </w:pPr>
          </w:p>
        </w:tc>
        <w:tc>
          <w:tcPr>
            <w:tcW w:w="6237" w:type="dxa"/>
            <w:noWrap w:val="0"/>
            <w:vAlign w:val="top"/>
          </w:tcPr>
          <w:p>
            <w:pPr>
              <w:adjustRightInd w:val="0"/>
              <w:snapToGrid w:val="0"/>
              <w:spacing w:line="360" w:lineRule="auto"/>
              <w:jc w:val="left"/>
              <w:rPr>
                <w:rFonts w:hint="eastAsia" w:ascii="Times New Roman" w:hAnsi="Times New Roman" w:eastAsia="宋体" w:cs="Times New Roman"/>
                <w:szCs w:val="21"/>
                <w:highlight w:val="none"/>
              </w:rPr>
            </w:pPr>
            <w:r>
              <w:rPr>
                <w:rFonts w:hint="eastAsia"/>
                <w:szCs w:val="21"/>
                <w:highlight w:val="none"/>
              </w:rPr>
              <w:t>评标基准价的确定：对通过第二个信封（报价文件）初步</w:t>
            </w:r>
            <w:r>
              <w:rPr>
                <w:rFonts w:hint="eastAsia" w:ascii="Times New Roman" w:hAnsi="Times New Roman" w:eastAsia="宋体" w:cs="Times New Roman"/>
                <w:szCs w:val="21"/>
                <w:highlight w:val="none"/>
              </w:rPr>
              <w:t>评审</w:t>
            </w:r>
            <w:r>
              <w:rPr>
                <w:rFonts w:hint="eastAsia" w:ascii="Times New Roman" w:hAnsi="Times New Roman" w:eastAsia="宋体" w:cs="Times New Roman"/>
                <w:szCs w:val="21"/>
                <w:highlight w:val="none"/>
                <w:lang w:eastAsia="zh-CN"/>
              </w:rPr>
              <w:t>的</w:t>
            </w:r>
            <w:r>
              <w:rPr>
                <w:rFonts w:hint="eastAsia" w:ascii="Times New Roman" w:hAnsi="Times New Roman" w:eastAsia="宋体" w:cs="Times New Roman"/>
                <w:szCs w:val="21"/>
                <w:highlight w:val="none"/>
              </w:rPr>
              <w:t>所有有效投标报价中满足招标文件要求，且报价最低的投标报价为评标基准价，其价格分为10分，其他投标人的价格分按照下列公式计算（计算结果四舍五入保留两位小数）。</w:t>
            </w:r>
          </w:p>
          <w:p>
            <w:pPr>
              <w:adjustRightInd w:val="0"/>
              <w:snapToGrid w:val="0"/>
              <w:spacing w:line="360" w:lineRule="auto"/>
              <w:jc w:val="left"/>
              <w:rPr>
                <w:rFonts w:hint="eastAsia" w:ascii="Times New Roman" w:hAnsi="Times New Roman" w:eastAsia="宋体" w:cs="Times New Roman"/>
                <w:szCs w:val="21"/>
                <w:highlight w:val="none"/>
              </w:rPr>
            </w:pPr>
            <w:r>
              <w:rPr>
                <w:rFonts w:hint="eastAsia" w:ascii="Times New Roman" w:hAnsi="Times New Roman" w:eastAsia="宋体" w:cs="Times New Roman"/>
                <w:szCs w:val="21"/>
                <w:highlight w:val="none"/>
              </w:rPr>
              <w:t>投标报价得分=（评标基准价/投标报价）×10</w:t>
            </w:r>
          </w:p>
          <w:p>
            <w:pPr>
              <w:adjustRightInd w:val="0"/>
              <w:snapToGrid w:val="0"/>
              <w:spacing w:line="360" w:lineRule="auto"/>
              <w:jc w:val="left"/>
              <w:rPr>
                <w:szCs w:val="21"/>
                <w:highlight w:val="none"/>
              </w:rPr>
            </w:pPr>
            <w:r>
              <w:rPr>
                <w:rFonts w:hint="eastAsia" w:ascii="Times New Roman" w:hAnsi="Times New Roman" w:eastAsia="宋体" w:cs="Times New Roman"/>
                <w:szCs w:val="21"/>
                <w:highlight w:val="none"/>
              </w:rPr>
              <w:t>经评委一致认定，投标人的投标总报价低于公认市场成本，或超过</w:t>
            </w:r>
            <w:r>
              <w:rPr>
                <w:rFonts w:hint="eastAsia" w:cs="Times New Roman"/>
                <w:szCs w:val="21"/>
                <w:highlight w:val="none"/>
                <w:lang w:eastAsia="zh-CN"/>
              </w:rPr>
              <w:t>最高投标限价</w:t>
            </w:r>
            <w:r>
              <w:rPr>
                <w:rFonts w:hint="eastAsia" w:ascii="Times New Roman" w:hAnsi="Times New Roman" w:eastAsia="宋体" w:cs="Times New Roman"/>
                <w:szCs w:val="21"/>
                <w:highlight w:val="none"/>
              </w:rPr>
              <w:t>,其投标将被拒绝。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539" w:type="dxa"/>
            <w:vMerge w:val="continue"/>
            <w:noWrap w:val="0"/>
            <w:vAlign w:val="center"/>
          </w:tcPr>
          <w:p>
            <w:pPr>
              <w:spacing w:line="360" w:lineRule="atLeast"/>
              <w:jc w:val="center"/>
              <w:rPr>
                <w:szCs w:val="21"/>
                <w:highlight w:val="none"/>
              </w:rPr>
            </w:pPr>
          </w:p>
        </w:tc>
        <w:tc>
          <w:tcPr>
            <w:tcW w:w="850" w:type="dxa"/>
            <w:vMerge w:val="continue"/>
            <w:noWrap w:val="0"/>
            <w:vAlign w:val="center"/>
          </w:tcPr>
          <w:p>
            <w:pPr>
              <w:spacing w:line="420" w:lineRule="atLeast"/>
              <w:rPr>
                <w:rFonts w:hAnsi="宋体"/>
                <w:szCs w:val="21"/>
                <w:highlight w:val="none"/>
              </w:rPr>
            </w:pPr>
          </w:p>
        </w:tc>
        <w:tc>
          <w:tcPr>
            <w:tcW w:w="1134" w:type="dxa"/>
            <w:vMerge w:val="continue"/>
            <w:noWrap w:val="0"/>
            <w:vAlign w:val="center"/>
          </w:tcPr>
          <w:p>
            <w:pPr>
              <w:spacing w:line="360" w:lineRule="atLeast"/>
              <w:rPr>
                <w:szCs w:val="21"/>
                <w:highlight w:val="none"/>
                <w:u w:val="single"/>
              </w:rPr>
            </w:pPr>
          </w:p>
        </w:tc>
        <w:tc>
          <w:tcPr>
            <w:tcW w:w="6237" w:type="dxa"/>
            <w:noWrap w:val="0"/>
            <w:vAlign w:val="top"/>
          </w:tcPr>
          <w:p>
            <w:pPr>
              <w:spacing w:line="320" w:lineRule="atLeast"/>
              <w:rPr>
                <w:szCs w:val="21"/>
                <w:highlight w:val="none"/>
              </w:rPr>
            </w:pPr>
            <w:r>
              <w:rPr>
                <w:rFonts w:hint="eastAsia"/>
                <w:szCs w:val="21"/>
                <w:highlight w:val="none"/>
              </w:rPr>
              <w:t>投标价得分计算公式如下：</w:t>
            </w:r>
          </w:p>
          <w:p>
            <w:pPr>
              <w:adjustRightInd w:val="0"/>
              <w:snapToGrid w:val="0"/>
              <w:spacing w:line="360" w:lineRule="auto"/>
              <w:jc w:val="left"/>
              <w:rPr>
                <w:szCs w:val="21"/>
                <w:highlight w:val="none"/>
              </w:rPr>
            </w:pPr>
            <w:r>
              <w:rPr>
                <w:rFonts w:hint="eastAsia" w:ascii="Times New Roman" w:hAnsi="Times New Roman" w:eastAsia="宋体" w:cs="Times New Roman"/>
                <w:szCs w:val="21"/>
                <w:highlight w:val="none"/>
              </w:rPr>
              <w:t>（评标基准价/投标报价）×10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0" w:type="dxa"/>
            <w:gridSpan w:val="4"/>
            <w:noWrap w:val="0"/>
            <w:vAlign w:val="top"/>
          </w:tcPr>
          <w:p>
            <w:pPr>
              <w:spacing w:line="360" w:lineRule="atLeast"/>
              <w:rPr>
                <w:b/>
                <w:szCs w:val="21"/>
                <w:highlight w:val="none"/>
              </w:rPr>
            </w:pPr>
            <w:r>
              <w:rPr>
                <w:rFonts w:hint="eastAsia"/>
                <w:b/>
                <w:szCs w:val="21"/>
                <w:highlight w:val="none"/>
              </w:rPr>
              <w:t>需要补充的其他内容：</w:t>
            </w:r>
          </w:p>
          <w:p>
            <w:pPr>
              <w:spacing w:line="360" w:lineRule="atLeast"/>
              <w:rPr>
                <w:szCs w:val="21"/>
                <w:highlight w:val="none"/>
              </w:rPr>
            </w:pPr>
            <w:r>
              <w:rPr>
                <w:szCs w:val="21"/>
                <w:highlight w:val="none"/>
              </w:rPr>
              <w:t>1</w:t>
            </w:r>
            <w:r>
              <w:rPr>
                <w:rFonts w:hint="eastAsia"/>
                <w:szCs w:val="21"/>
                <w:highlight w:val="none"/>
              </w:rPr>
              <w:t>、各评审因素分值计算均保留小数点后两位，小数点后第三位</w:t>
            </w:r>
            <w:r>
              <w:rPr>
                <w:szCs w:val="21"/>
                <w:highlight w:val="none"/>
              </w:rPr>
              <w:t>“</w:t>
            </w:r>
            <w:r>
              <w:rPr>
                <w:rFonts w:hint="eastAsia"/>
                <w:szCs w:val="21"/>
                <w:highlight w:val="none"/>
              </w:rPr>
              <w:t>四舍五入</w:t>
            </w:r>
            <w:r>
              <w:rPr>
                <w:szCs w:val="21"/>
                <w:highlight w:val="none"/>
              </w:rPr>
              <w:t>”</w:t>
            </w:r>
            <w:r>
              <w:rPr>
                <w:rFonts w:hint="eastAsia"/>
                <w:szCs w:val="21"/>
                <w:highlight w:val="none"/>
              </w:rPr>
              <w:t>。</w:t>
            </w:r>
          </w:p>
          <w:p>
            <w:pPr>
              <w:spacing w:line="360" w:lineRule="atLeast"/>
              <w:rPr>
                <w:szCs w:val="21"/>
                <w:highlight w:val="none"/>
              </w:rPr>
            </w:pPr>
            <w:r>
              <w:rPr>
                <w:szCs w:val="21"/>
                <w:highlight w:val="none"/>
              </w:rPr>
              <w:t>2</w:t>
            </w:r>
            <w:r>
              <w:rPr>
                <w:rFonts w:hint="eastAsia"/>
                <w:szCs w:val="21"/>
                <w:highlight w:val="none"/>
              </w:rPr>
              <w:t>、在评标过程中，若发现投标人有串通投标、弄虚作假、行贿等违法行为，评标委员会应当否决其投标：</w:t>
            </w:r>
          </w:p>
          <w:p>
            <w:pPr>
              <w:spacing w:line="400" w:lineRule="atLeast"/>
              <w:ind w:firstLine="420" w:firstLineChars="200"/>
              <w:rPr>
                <w:szCs w:val="21"/>
                <w:highlight w:val="none"/>
              </w:rPr>
            </w:pPr>
            <w:r>
              <w:rPr>
                <w:szCs w:val="21"/>
                <w:highlight w:val="none"/>
              </w:rPr>
              <w:fldChar w:fldCharType="begin"/>
            </w:r>
            <w:r>
              <w:rPr>
                <w:szCs w:val="21"/>
                <w:highlight w:val="none"/>
              </w:rPr>
              <w:instrText xml:space="preserve"> = 1 \* GB3 </w:instrText>
            </w:r>
            <w:r>
              <w:rPr>
                <w:szCs w:val="21"/>
                <w:highlight w:val="none"/>
              </w:rPr>
              <w:fldChar w:fldCharType="separate"/>
            </w:r>
            <w:r>
              <w:rPr>
                <w:rFonts w:hint="eastAsia" w:ascii="宋体" w:hAnsi="宋体" w:cs="宋体"/>
                <w:szCs w:val="21"/>
                <w:highlight w:val="none"/>
              </w:rPr>
              <w:t>①</w:t>
            </w:r>
            <w:r>
              <w:rPr>
                <w:szCs w:val="21"/>
                <w:highlight w:val="none"/>
              </w:rPr>
              <w:fldChar w:fldCharType="end"/>
            </w:r>
            <w:r>
              <w:rPr>
                <w:rFonts w:hint="eastAsia"/>
                <w:szCs w:val="21"/>
                <w:highlight w:val="none"/>
              </w:rPr>
              <w:t>有下列情形之一的，属于投标人相互串通投标：</w:t>
            </w:r>
          </w:p>
          <w:p>
            <w:pPr>
              <w:spacing w:line="400" w:lineRule="atLeast"/>
              <w:ind w:firstLine="420" w:firstLineChars="200"/>
              <w:rPr>
                <w:szCs w:val="21"/>
                <w:highlight w:val="none"/>
              </w:rPr>
            </w:pPr>
            <w:r>
              <w:rPr>
                <w:szCs w:val="21"/>
                <w:highlight w:val="none"/>
              </w:rPr>
              <w:t>a.</w:t>
            </w:r>
            <w:r>
              <w:rPr>
                <w:rFonts w:hint="eastAsia"/>
                <w:szCs w:val="21"/>
                <w:highlight w:val="none"/>
              </w:rPr>
              <w:t>投标人之间协商投标报价等投标文件的实质性内容；</w:t>
            </w:r>
          </w:p>
          <w:p>
            <w:pPr>
              <w:spacing w:line="400" w:lineRule="atLeast"/>
              <w:ind w:firstLine="420" w:firstLineChars="200"/>
              <w:rPr>
                <w:szCs w:val="21"/>
                <w:highlight w:val="none"/>
              </w:rPr>
            </w:pPr>
            <w:r>
              <w:rPr>
                <w:szCs w:val="21"/>
                <w:highlight w:val="none"/>
              </w:rPr>
              <w:t>b.</w:t>
            </w:r>
            <w:r>
              <w:rPr>
                <w:rFonts w:hint="eastAsia"/>
                <w:szCs w:val="21"/>
                <w:highlight w:val="none"/>
              </w:rPr>
              <w:t>投标人之间约定中标人；</w:t>
            </w:r>
          </w:p>
          <w:p>
            <w:pPr>
              <w:spacing w:line="400" w:lineRule="atLeast"/>
              <w:ind w:firstLine="420" w:firstLineChars="200"/>
              <w:rPr>
                <w:szCs w:val="21"/>
                <w:highlight w:val="none"/>
              </w:rPr>
            </w:pPr>
            <w:r>
              <w:rPr>
                <w:szCs w:val="21"/>
                <w:highlight w:val="none"/>
              </w:rPr>
              <w:t>c.</w:t>
            </w:r>
            <w:r>
              <w:rPr>
                <w:rFonts w:hint="eastAsia"/>
                <w:szCs w:val="21"/>
                <w:highlight w:val="none"/>
              </w:rPr>
              <w:t>投标人之间约定部分投标人放弃投标或者中标；</w:t>
            </w:r>
          </w:p>
          <w:p>
            <w:pPr>
              <w:spacing w:line="400" w:lineRule="atLeast"/>
              <w:ind w:firstLine="420" w:firstLineChars="200"/>
              <w:rPr>
                <w:szCs w:val="21"/>
                <w:highlight w:val="none"/>
              </w:rPr>
            </w:pPr>
            <w:r>
              <w:rPr>
                <w:szCs w:val="21"/>
                <w:highlight w:val="none"/>
              </w:rPr>
              <w:t>d.</w:t>
            </w:r>
            <w:r>
              <w:rPr>
                <w:rFonts w:hint="eastAsia"/>
                <w:szCs w:val="21"/>
                <w:highlight w:val="none"/>
              </w:rPr>
              <w:t>属于同一集团、协会、商会等组织成员的投标人按照该组织要求协同投标；</w:t>
            </w:r>
          </w:p>
          <w:p>
            <w:pPr>
              <w:spacing w:line="400" w:lineRule="atLeast"/>
              <w:ind w:firstLine="420" w:firstLineChars="200"/>
              <w:rPr>
                <w:szCs w:val="21"/>
                <w:highlight w:val="none"/>
              </w:rPr>
            </w:pPr>
            <w:r>
              <w:rPr>
                <w:szCs w:val="21"/>
                <w:highlight w:val="none"/>
              </w:rPr>
              <w:t>e.</w:t>
            </w:r>
            <w:r>
              <w:rPr>
                <w:rFonts w:hint="eastAsia"/>
                <w:szCs w:val="21"/>
                <w:highlight w:val="none"/>
              </w:rPr>
              <w:t>投标人之间为谋取中标或者排斥特定投标人而采取的其他联合行动。</w:t>
            </w:r>
          </w:p>
          <w:p>
            <w:pPr>
              <w:spacing w:line="400" w:lineRule="atLeast"/>
              <w:ind w:firstLine="420" w:firstLineChars="200"/>
              <w:rPr>
                <w:szCs w:val="21"/>
                <w:highlight w:val="none"/>
              </w:rPr>
            </w:pPr>
            <w:r>
              <w:rPr>
                <w:szCs w:val="21"/>
                <w:highlight w:val="none"/>
              </w:rPr>
              <w:fldChar w:fldCharType="begin"/>
            </w:r>
            <w:r>
              <w:rPr>
                <w:szCs w:val="21"/>
                <w:highlight w:val="none"/>
              </w:rPr>
              <w:instrText xml:space="preserve"> = 2 \* GB3 </w:instrText>
            </w:r>
            <w:r>
              <w:rPr>
                <w:szCs w:val="21"/>
                <w:highlight w:val="none"/>
              </w:rPr>
              <w:fldChar w:fldCharType="separate"/>
            </w:r>
            <w:r>
              <w:rPr>
                <w:rFonts w:hint="eastAsia" w:ascii="宋体" w:hAnsi="宋体" w:cs="宋体"/>
                <w:szCs w:val="21"/>
                <w:highlight w:val="none"/>
              </w:rPr>
              <w:t>②</w:t>
            </w:r>
            <w:r>
              <w:rPr>
                <w:szCs w:val="21"/>
                <w:highlight w:val="none"/>
              </w:rPr>
              <w:fldChar w:fldCharType="end"/>
            </w:r>
            <w:r>
              <w:rPr>
                <w:szCs w:val="21"/>
                <w:highlight w:val="none"/>
              </w:rPr>
              <w:t>有下列情形之一的，视为投标人相互串通投标：</w:t>
            </w:r>
          </w:p>
          <w:p>
            <w:pPr>
              <w:spacing w:line="400" w:lineRule="atLeast"/>
              <w:ind w:firstLine="420" w:firstLineChars="200"/>
              <w:rPr>
                <w:szCs w:val="21"/>
                <w:highlight w:val="none"/>
              </w:rPr>
            </w:pPr>
            <w:r>
              <w:rPr>
                <w:szCs w:val="21"/>
                <w:highlight w:val="none"/>
              </w:rPr>
              <w:t>a.</w:t>
            </w:r>
            <w:r>
              <w:rPr>
                <w:rFonts w:hint="eastAsia"/>
                <w:szCs w:val="21"/>
                <w:highlight w:val="none"/>
              </w:rPr>
              <w:t>不同投标人的投标文件由同一单位或者个人编制；</w:t>
            </w:r>
          </w:p>
          <w:p>
            <w:pPr>
              <w:spacing w:line="400" w:lineRule="atLeast"/>
              <w:ind w:firstLine="420" w:firstLineChars="200"/>
              <w:rPr>
                <w:szCs w:val="21"/>
                <w:highlight w:val="none"/>
              </w:rPr>
            </w:pPr>
            <w:r>
              <w:rPr>
                <w:szCs w:val="21"/>
                <w:highlight w:val="none"/>
              </w:rPr>
              <w:t>b.</w:t>
            </w:r>
            <w:r>
              <w:rPr>
                <w:rFonts w:hint="eastAsia"/>
                <w:szCs w:val="21"/>
                <w:highlight w:val="none"/>
              </w:rPr>
              <w:t>不同投标人委托同一单位或者个人办理投标事宜；</w:t>
            </w:r>
          </w:p>
          <w:p>
            <w:pPr>
              <w:spacing w:line="400" w:lineRule="atLeast"/>
              <w:ind w:firstLine="420" w:firstLineChars="200"/>
              <w:rPr>
                <w:szCs w:val="21"/>
                <w:highlight w:val="none"/>
              </w:rPr>
            </w:pPr>
            <w:r>
              <w:rPr>
                <w:szCs w:val="21"/>
                <w:highlight w:val="none"/>
              </w:rPr>
              <w:t>c.</w:t>
            </w:r>
            <w:r>
              <w:rPr>
                <w:rFonts w:hint="eastAsia"/>
                <w:szCs w:val="21"/>
                <w:highlight w:val="none"/>
              </w:rPr>
              <w:t>不同投标人的投标文件载明的项目管理成员为同一人；</w:t>
            </w:r>
          </w:p>
          <w:p>
            <w:pPr>
              <w:spacing w:line="400" w:lineRule="atLeast"/>
              <w:ind w:firstLine="420" w:firstLineChars="200"/>
              <w:rPr>
                <w:szCs w:val="21"/>
                <w:highlight w:val="none"/>
              </w:rPr>
            </w:pPr>
            <w:r>
              <w:rPr>
                <w:szCs w:val="21"/>
                <w:highlight w:val="none"/>
              </w:rPr>
              <w:t>d.</w:t>
            </w:r>
            <w:r>
              <w:rPr>
                <w:rFonts w:hint="eastAsia"/>
                <w:szCs w:val="21"/>
                <w:highlight w:val="none"/>
              </w:rPr>
              <w:t>不同投标人的投标文件异常一致或者投标报价呈规律性差异；</w:t>
            </w:r>
          </w:p>
          <w:p>
            <w:pPr>
              <w:spacing w:line="400" w:lineRule="atLeast"/>
              <w:ind w:firstLine="420" w:firstLineChars="200"/>
              <w:rPr>
                <w:szCs w:val="21"/>
                <w:highlight w:val="none"/>
              </w:rPr>
            </w:pPr>
            <w:r>
              <w:rPr>
                <w:szCs w:val="21"/>
                <w:highlight w:val="none"/>
              </w:rPr>
              <w:t>e.</w:t>
            </w:r>
            <w:r>
              <w:rPr>
                <w:rFonts w:hint="eastAsia"/>
                <w:szCs w:val="21"/>
                <w:highlight w:val="none"/>
              </w:rPr>
              <w:t>不同投标人的投标文件相互混装。</w:t>
            </w:r>
          </w:p>
          <w:p>
            <w:pPr>
              <w:spacing w:line="400" w:lineRule="atLeast"/>
              <w:ind w:firstLine="420" w:firstLineChars="200"/>
              <w:rPr>
                <w:szCs w:val="21"/>
                <w:highlight w:val="none"/>
              </w:rPr>
            </w:pPr>
            <w:r>
              <w:rPr>
                <w:szCs w:val="21"/>
                <w:highlight w:val="none"/>
              </w:rPr>
              <w:fldChar w:fldCharType="begin"/>
            </w:r>
            <w:r>
              <w:rPr>
                <w:szCs w:val="21"/>
                <w:highlight w:val="none"/>
              </w:rPr>
              <w:instrText xml:space="preserve"> = 3 \* GB3 </w:instrText>
            </w:r>
            <w:r>
              <w:rPr>
                <w:szCs w:val="21"/>
                <w:highlight w:val="none"/>
              </w:rPr>
              <w:fldChar w:fldCharType="separate"/>
            </w:r>
            <w:r>
              <w:rPr>
                <w:rFonts w:hint="eastAsia" w:ascii="宋体" w:hAnsi="宋体" w:cs="宋体"/>
                <w:szCs w:val="21"/>
                <w:highlight w:val="none"/>
              </w:rPr>
              <w:t>③</w:t>
            </w:r>
            <w:r>
              <w:rPr>
                <w:szCs w:val="21"/>
                <w:highlight w:val="none"/>
              </w:rPr>
              <w:fldChar w:fldCharType="end"/>
            </w:r>
            <w:r>
              <w:rPr>
                <w:szCs w:val="21"/>
                <w:highlight w:val="none"/>
              </w:rPr>
              <w:t>有下列情形之一的，属于</w:t>
            </w:r>
            <w:r>
              <w:rPr>
                <w:rFonts w:hint="eastAsia"/>
                <w:szCs w:val="21"/>
                <w:highlight w:val="none"/>
                <w:lang w:eastAsia="zh-CN"/>
              </w:rPr>
              <w:t>采购人</w:t>
            </w:r>
            <w:r>
              <w:rPr>
                <w:szCs w:val="21"/>
                <w:highlight w:val="none"/>
              </w:rPr>
              <w:t>与投标人串通投标：</w:t>
            </w:r>
          </w:p>
          <w:p>
            <w:pPr>
              <w:spacing w:line="400" w:lineRule="atLeast"/>
              <w:ind w:firstLine="420" w:firstLineChars="200"/>
              <w:rPr>
                <w:szCs w:val="21"/>
                <w:highlight w:val="none"/>
              </w:rPr>
            </w:pPr>
            <w:r>
              <w:rPr>
                <w:szCs w:val="21"/>
                <w:highlight w:val="none"/>
              </w:rPr>
              <w:t>a.</w:t>
            </w:r>
            <w:r>
              <w:rPr>
                <w:rFonts w:hint="eastAsia"/>
                <w:szCs w:val="21"/>
                <w:highlight w:val="none"/>
                <w:lang w:eastAsia="zh-CN"/>
              </w:rPr>
              <w:t>采购人</w:t>
            </w:r>
            <w:r>
              <w:rPr>
                <w:rFonts w:hint="eastAsia"/>
                <w:szCs w:val="21"/>
                <w:highlight w:val="none"/>
              </w:rPr>
              <w:t>在开标前开启投标文件并将有关信息泄露给其他投标人</w:t>
            </w:r>
            <w:r>
              <w:rPr>
                <w:szCs w:val="21"/>
                <w:highlight w:val="none"/>
              </w:rPr>
              <w:t>;</w:t>
            </w:r>
          </w:p>
          <w:p>
            <w:pPr>
              <w:spacing w:line="400" w:lineRule="atLeast"/>
              <w:ind w:firstLine="420" w:firstLineChars="200"/>
              <w:rPr>
                <w:szCs w:val="21"/>
                <w:highlight w:val="none"/>
              </w:rPr>
            </w:pPr>
            <w:r>
              <w:rPr>
                <w:szCs w:val="21"/>
                <w:highlight w:val="none"/>
              </w:rPr>
              <w:t>b.</w:t>
            </w:r>
            <w:r>
              <w:rPr>
                <w:rFonts w:hint="eastAsia"/>
                <w:szCs w:val="21"/>
                <w:highlight w:val="none"/>
                <w:lang w:eastAsia="zh-CN"/>
              </w:rPr>
              <w:t>采购人</w:t>
            </w:r>
            <w:r>
              <w:rPr>
                <w:rFonts w:hint="eastAsia"/>
                <w:szCs w:val="21"/>
                <w:highlight w:val="none"/>
              </w:rPr>
              <w:t>直接或者间接向投标人泄露评标委员会成员等信息；</w:t>
            </w:r>
          </w:p>
          <w:p>
            <w:pPr>
              <w:spacing w:line="400" w:lineRule="atLeast"/>
              <w:ind w:firstLine="420" w:firstLineChars="200"/>
              <w:rPr>
                <w:szCs w:val="21"/>
                <w:highlight w:val="none"/>
              </w:rPr>
            </w:pPr>
            <w:r>
              <w:rPr>
                <w:szCs w:val="21"/>
                <w:highlight w:val="none"/>
              </w:rPr>
              <w:t>c.</w:t>
            </w:r>
            <w:r>
              <w:rPr>
                <w:rFonts w:hint="eastAsia"/>
                <w:szCs w:val="21"/>
                <w:highlight w:val="none"/>
                <w:lang w:eastAsia="zh-CN"/>
              </w:rPr>
              <w:t>采购人</w:t>
            </w:r>
            <w:r>
              <w:rPr>
                <w:rFonts w:hint="eastAsia"/>
                <w:szCs w:val="21"/>
                <w:highlight w:val="none"/>
              </w:rPr>
              <w:t>明示或者暗示投标人压低或者抬高投标报价；</w:t>
            </w:r>
          </w:p>
          <w:p>
            <w:pPr>
              <w:spacing w:line="400" w:lineRule="atLeast"/>
              <w:ind w:firstLine="420" w:firstLineChars="200"/>
              <w:rPr>
                <w:szCs w:val="21"/>
                <w:highlight w:val="none"/>
              </w:rPr>
            </w:pPr>
            <w:r>
              <w:rPr>
                <w:szCs w:val="21"/>
                <w:highlight w:val="none"/>
              </w:rPr>
              <w:t>d.</w:t>
            </w:r>
            <w:r>
              <w:rPr>
                <w:rFonts w:hint="eastAsia"/>
                <w:szCs w:val="21"/>
                <w:highlight w:val="none"/>
                <w:lang w:eastAsia="zh-CN"/>
              </w:rPr>
              <w:t>采购人</w:t>
            </w:r>
            <w:r>
              <w:rPr>
                <w:rFonts w:hint="eastAsia"/>
                <w:szCs w:val="21"/>
                <w:highlight w:val="none"/>
              </w:rPr>
              <w:t>授意投标人撤换、修改投标文件；</w:t>
            </w:r>
          </w:p>
          <w:p>
            <w:pPr>
              <w:spacing w:line="400" w:lineRule="atLeast"/>
              <w:ind w:firstLine="420" w:firstLineChars="200"/>
              <w:rPr>
                <w:szCs w:val="21"/>
                <w:highlight w:val="none"/>
              </w:rPr>
            </w:pPr>
            <w:r>
              <w:rPr>
                <w:szCs w:val="21"/>
                <w:highlight w:val="none"/>
              </w:rPr>
              <w:t>e.</w:t>
            </w:r>
            <w:r>
              <w:rPr>
                <w:rFonts w:hint="eastAsia"/>
                <w:szCs w:val="21"/>
                <w:highlight w:val="none"/>
                <w:lang w:eastAsia="zh-CN"/>
              </w:rPr>
              <w:t>采购人</w:t>
            </w:r>
            <w:r>
              <w:rPr>
                <w:rFonts w:hint="eastAsia"/>
                <w:szCs w:val="21"/>
                <w:highlight w:val="none"/>
              </w:rPr>
              <w:t>明示或者暗示投标人为特定投标人中标提供方便；</w:t>
            </w:r>
          </w:p>
          <w:p>
            <w:pPr>
              <w:spacing w:line="400" w:lineRule="atLeast"/>
              <w:ind w:firstLine="420" w:firstLineChars="200"/>
              <w:rPr>
                <w:szCs w:val="21"/>
                <w:highlight w:val="none"/>
              </w:rPr>
            </w:pPr>
            <w:r>
              <w:rPr>
                <w:szCs w:val="21"/>
                <w:highlight w:val="none"/>
              </w:rPr>
              <w:t>f.</w:t>
            </w:r>
            <w:r>
              <w:rPr>
                <w:rFonts w:hint="eastAsia"/>
                <w:szCs w:val="21"/>
                <w:highlight w:val="none"/>
                <w:lang w:eastAsia="zh-CN"/>
              </w:rPr>
              <w:t>采购人</w:t>
            </w:r>
            <w:r>
              <w:rPr>
                <w:rFonts w:hint="eastAsia"/>
                <w:szCs w:val="21"/>
                <w:highlight w:val="none"/>
              </w:rPr>
              <w:t>与投标人为谋求特定投标人中标而采取的其他串通行为。</w:t>
            </w:r>
          </w:p>
          <w:p>
            <w:pPr>
              <w:spacing w:line="400" w:lineRule="atLeast"/>
              <w:ind w:firstLine="420" w:firstLineChars="200"/>
              <w:rPr>
                <w:szCs w:val="21"/>
                <w:highlight w:val="none"/>
              </w:rPr>
            </w:pPr>
            <w:r>
              <w:rPr>
                <w:szCs w:val="21"/>
                <w:highlight w:val="none"/>
              </w:rPr>
              <w:fldChar w:fldCharType="begin"/>
            </w:r>
            <w:r>
              <w:rPr>
                <w:szCs w:val="21"/>
                <w:highlight w:val="none"/>
              </w:rPr>
              <w:instrText xml:space="preserve"> = 4 \* GB3 </w:instrText>
            </w:r>
            <w:r>
              <w:rPr>
                <w:szCs w:val="21"/>
                <w:highlight w:val="none"/>
              </w:rPr>
              <w:fldChar w:fldCharType="separate"/>
            </w:r>
            <w:r>
              <w:rPr>
                <w:rFonts w:hint="eastAsia" w:ascii="宋体" w:hAnsi="宋体" w:cs="宋体"/>
                <w:szCs w:val="21"/>
                <w:highlight w:val="none"/>
              </w:rPr>
              <w:t>④</w:t>
            </w:r>
            <w:r>
              <w:rPr>
                <w:szCs w:val="21"/>
                <w:highlight w:val="none"/>
              </w:rPr>
              <w:fldChar w:fldCharType="end"/>
            </w:r>
            <w:r>
              <w:rPr>
                <w:szCs w:val="21"/>
                <w:highlight w:val="none"/>
              </w:rPr>
              <w:t>投标人有下列情形之一的，属于弄虚作假的行为：</w:t>
            </w:r>
          </w:p>
          <w:p>
            <w:pPr>
              <w:spacing w:line="400" w:lineRule="atLeast"/>
              <w:ind w:firstLine="420" w:firstLineChars="200"/>
              <w:rPr>
                <w:szCs w:val="21"/>
                <w:highlight w:val="none"/>
              </w:rPr>
            </w:pPr>
            <w:r>
              <w:rPr>
                <w:szCs w:val="21"/>
                <w:highlight w:val="none"/>
              </w:rPr>
              <w:t>a.</w:t>
            </w:r>
            <w:r>
              <w:rPr>
                <w:rFonts w:hint="eastAsia"/>
                <w:szCs w:val="21"/>
                <w:highlight w:val="none"/>
              </w:rPr>
              <w:t>使用通过受让或者租借等方式获取的资格、资质证书投标；</w:t>
            </w:r>
          </w:p>
          <w:p>
            <w:pPr>
              <w:spacing w:line="400" w:lineRule="atLeast"/>
              <w:ind w:firstLine="420" w:firstLineChars="200"/>
              <w:rPr>
                <w:szCs w:val="21"/>
                <w:highlight w:val="none"/>
              </w:rPr>
            </w:pPr>
            <w:r>
              <w:rPr>
                <w:szCs w:val="21"/>
                <w:highlight w:val="none"/>
              </w:rPr>
              <w:t>b.</w:t>
            </w:r>
            <w:r>
              <w:rPr>
                <w:rFonts w:hint="eastAsia"/>
                <w:szCs w:val="21"/>
                <w:highlight w:val="none"/>
              </w:rPr>
              <w:t>使用伪造、变造的许可证件；</w:t>
            </w:r>
          </w:p>
          <w:p>
            <w:pPr>
              <w:spacing w:line="400" w:lineRule="atLeast"/>
              <w:ind w:firstLine="420" w:firstLineChars="200"/>
              <w:rPr>
                <w:szCs w:val="21"/>
                <w:highlight w:val="none"/>
              </w:rPr>
            </w:pPr>
            <w:r>
              <w:rPr>
                <w:szCs w:val="21"/>
                <w:highlight w:val="none"/>
              </w:rPr>
              <w:t>c.</w:t>
            </w:r>
            <w:r>
              <w:rPr>
                <w:rFonts w:hint="eastAsia"/>
                <w:szCs w:val="21"/>
                <w:highlight w:val="none"/>
              </w:rPr>
              <w:t>提供虚假的财务状况或者业绩；</w:t>
            </w:r>
          </w:p>
          <w:p>
            <w:pPr>
              <w:spacing w:line="400" w:lineRule="atLeast"/>
              <w:ind w:firstLine="420" w:firstLineChars="200"/>
              <w:rPr>
                <w:szCs w:val="21"/>
                <w:highlight w:val="none"/>
              </w:rPr>
            </w:pPr>
            <w:r>
              <w:rPr>
                <w:szCs w:val="21"/>
                <w:highlight w:val="none"/>
              </w:rPr>
              <w:t>d.</w:t>
            </w:r>
            <w:r>
              <w:rPr>
                <w:rFonts w:hint="eastAsia"/>
                <w:szCs w:val="21"/>
                <w:highlight w:val="none"/>
              </w:rPr>
              <w:t>提供虚假的项目负责人或者主要技术人员简历、劳动关系证明；</w:t>
            </w:r>
          </w:p>
          <w:p>
            <w:pPr>
              <w:spacing w:line="400" w:lineRule="atLeast"/>
              <w:ind w:firstLine="420" w:firstLineChars="200"/>
              <w:rPr>
                <w:szCs w:val="21"/>
                <w:highlight w:val="none"/>
              </w:rPr>
            </w:pPr>
            <w:r>
              <w:rPr>
                <w:szCs w:val="21"/>
                <w:highlight w:val="none"/>
              </w:rPr>
              <w:t>e.</w:t>
            </w:r>
            <w:r>
              <w:rPr>
                <w:rFonts w:hint="eastAsia"/>
                <w:szCs w:val="21"/>
                <w:highlight w:val="none"/>
              </w:rPr>
              <w:t>提供虚假的信用状况；</w:t>
            </w:r>
          </w:p>
          <w:p>
            <w:pPr>
              <w:spacing w:line="400" w:lineRule="atLeast"/>
              <w:ind w:firstLine="420" w:firstLineChars="200"/>
              <w:rPr>
                <w:b/>
                <w:snapToGrid w:val="0"/>
                <w:szCs w:val="21"/>
                <w:highlight w:val="none"/>
              </w:rPr>
            </w:pPr>
            <w:r>
              <w:rPr>
                <w:szCs w:val="21"/>
                <w:highlight w:val="none"/>
              </w:rPr>
              <w:t>f.</w:t>
            </w:r>
            <w:r>
              <w:rPr>
                <w:rFonts w:hint="eastAsia"/>
                <w:szCs w:val="21"/>
                <w:highlight w:val="none"/>
              </w:rPr>
              <w:t>其他弄虚作假的行为。</w:t>
            </w:r>
          </w:p>
        </w:tc>
      </w:tr>
    </w:tbl>
    <w:p>
      <w:pPr>
        <w:spacing w:line="400" w:lineRule="atLeast"/>
        <w:ind w:firstLine="480" w:firstLineChars="200"/>
        <w:rPr>
          <w:rFonts w:eastAsia="隶书"/>
          <w:sz w:val="24"/>
        </w:rPr>
        <w:sectPr>
          <w:headerReference r:id="rId7" w:type="even"/>
          <w:footnotePr>
            <w:numFmt w:val="decimalEnclosedCircleChinese"/>
            <w:numRestart w:val="eachPage"/>
          </w:footnotePr>
          <w:pgSz w:w="11906" w:h="16838"/>
          <w:pgMar w:top="1588" w:right="1644" w:bottom="1474" w:left="1701" w:header="851" w:footer="851" w:gutter="0"/>
          <w:pgBorders>
            <w:top w:val="none" w:sz="0" w:space="0"/>
            <w:left w:val="none" w:sz="0" w:space="0"/>
            <w:bottom w:val="none" w:sz="0" w:space="0"/>
            <w:right w:val="none" w:sz="0" w:space="0"/>
          </w:pgBorders>
          <w:cols w:space="720" w:num="1"/>
          <w:docGrid w:linePitch="312" w:charSpace="0"/>
        </w:sectPr>
      </w:pPr>
    </w:p>
    <w:p>
      <w:pPr>
        <w:pStyle w:val="7"/>
        <w:ind w:firstLine="0"/>
        <w:jc w:val="left"/>
        <w:rPr>
          <w:rFonts w:eastAsia="黑体"/>
          <w:i w:val="0"/>
          <w:sz w:val="28"/>
        </w:rPr>
      </w:pPr>
      <w:bookmarkStart w:id="29" w:name="_Toc490154376"/>
      <w:r>
        <w:rPr>
          <w:rFonts w:eastAsia="黑体"/>
          <w:i w:val="0"/>
          <w:sz w:val="28"/>
        </w:rPr>
        <w:t xml:space="preserve">1. </w:t>
      </w:r>
      <w:r>
        <w:rPr>
          <w:rFonts w:hint="eastAsia" w:eastAsia="黑体"/>
          <w:i w:val="0"/>
          <w:sz w:val="28"/>
        </w:rPr>
        <w:t>总则</w:t>
      </w:r>
      <w:bookmarkEnd w:id="29"/>
    </w:p>
    <w:p>
      <w:pPr>
        <w:spacing w:line="420" w:lineRule="atLeast"/>
        <w:ind w:firstLine="538"/>
        <w:rPr>
          <w:sz w:val="24"/>
        </w:rPr>
      </w:pPr>
      <w:r>
        <w:rPr>
          <w:rFonts w:hint="eastAsia"/>
          <w:sz w:val="24"/>
        </w:rPr>
        <w:t>本次评标采用综合评估法。评标委员会对满足招标文件实质性要求的投标文件，按照本章第</w:t>
      </w:r>
      <w:r>
        <w:rPr>
          <w:sz w:val="24"/>
        </w:rPr>
        <w:t>2</w:t>
      </w:r>
      <w:r>
        <w:rPr>
          <w:rFonts w:hint="eastAsia"/>
          <w:sz w:val="24"/>
        </w:rPr>
        <w:t>条规定的评分标准进行打分，并按得分由高到低顺序推荐中标候选人。</w:t>
      </w:r>
    </w:p>
    <w:p>
      <w:pPr>
        <w:spacing w:line="420" w:lineRule="atLeast"/>
        <w:ind w:firstLine="538"/>
        <w:rPr>
          <w:sz w:val="24"/>
        </w:rPr>
      </w:pPr>
    </w:p>
    <w:p>
      <w:pPr>
        <w:pStyle w:val="7"/>
        <w:ind w:firstLine="0"/>
        <w:jc w:val="left"/>
        <w:rPr>
          <w:rFonts w:eastAsia="黑体"/>
          <w:i w:val="0"/>
          <w:sz w:val="28"/>
        </w:rPr>
      </w:pPr>
      <w:bookmarkStart w:id="30" w:name="_Toc490154377"/>
      <w:r>
        <w:rPr>
          <w:rFonts w:eastAsia="黑体"/>
          <w:i w:val="0"/>
          <w:sz w:val="28"/>
        </w:rPr>
        <w:t xml:space="preserve">2. </w:t>
      </w:r>
      <w:r>
        <w:rPr>
          <w:rFonts w:hint="eastAsia" w:eastAsia="黑体"/>
          <w:i w:val="0"/>
          <w:sz w:val="28"/>
        </w:rPr>
        <w:t>评标程序和评审标准</w:t>
      </w:r>
      <w:bookmarkEnd w:id="30"/>
    </w:p>
    <w:p>
      <w:pPr>
        <w:spacing w:line="420" w:lineRule="atLeast"/>
        <w:rPr>
          <w:sz w:val="24"/>
        </w:rPr>
      </w:pPr>
      <w:r>
        <w:rPr>
          <w:rFonts w:eastAsia="黑体"/>
          <w:sz w:val="24"/>
        </w:rPr>
        <w:t>2.1</w:t>
      </w:r>
      <w:r>
        <w:rPr>
          <w:rFonts w:hint="eastAsia"/>
          <w:sz w:val="24"/>
        </w:rPr>
        <w:t>评标程序</w:t>
      </w:r>
    </w:p>
    <w:p>
      <w:pPr>
        <w:spacing w:line="420" w:lineRule="atLeast"/>
        <w:ind w:firstLine="420"/>
        <w:rPr>
          <w:sz w:val="24"/>
        </w:rPr>
      </w:pPr>
      <w:r>
        <w:rPr>
          <w:rFonts w:hint="eastAsia"/>
          <w:sz w:val="24"/>
        </w:rPr>
        <w:t>评标工作按以下程序进行：</w:t>
      </w:r>
    </w:p>
    <w:p>
      <w:pPr>
        <w:spacing w:line="420" w:lineRule="atLeast"/>
        <w:ind w:firstLine="420"/>
        <w:rPr>
          <w:sz w:val="24"/>
        </w:rPr>
      </w:pPr>
      <w:r>
        <w:rPr>
          <w:sz w:val="24"/>
        </w:rPr>
        <w:t>2.1.1</w:t>
      </w:r>
      <w:r>
        <w:rPr>
          <w:sz w:val="24"/>
        </w:rPr>
        <w:tab/>
      </w:r>
      <w:r>
        <w:rPr>
          <w:rFonts w:hint="eastAsia"/>
          <w:sz w:val="24"/>
        </w:rPr>
        <w:t>第一个信封资格审查；</w:t>
      </w:r>
    </w:p>
    <w:p>
      <w:pPr>
        <w:spacing w:line="420" w:lineRule="atLeast"/>
        <w:ind w:left="840" w:firstLine="420"/>
        <w:rPr>
          <w:sz w:val="24"/>
        </w:rPr>
      </w:pPr>
      <w:r>
        <w:rPr>
          <w:rFonts w:hint="eastAsia"/>
          <w:sz w:val="24"/>
        </w:rPr>
        <w:t>第一个信封初步评审；</w:t>
      </w:r>
    </w:p>
    <w:p>
      <w:pPr>
        <w:spacing w:line="420" w:lineRule="atLeast"/>
        <w:ind w:left="840" w:firstLine="420"/>
        <w:rPr>
          <w:sz w:val="24"/>
        </w:rPr>
      </w:pPr>
      <w:r>
        <w:rPr>
          <w:rFonts w:hint="eastAsia"/>
          <w:sz w:val="24"/>
        </w:rPr>
        <w:t>第一个信封澄清（如果需要）；</w:t>
      </w:r>
    </w:p>
    <w:p>
      <w:pPr>
        <w:spacing w:line="420" w:lineRule="atLeast"/>
        <w:ind w:left="840" w:firstLine="420"/>
        <w:rPr>
          <w:sz w:val="24"/>
        </w:rPr>
      </w:pPr>
      <w:r>
        <w:rPr>
          <w:rFonts w:hint="eastAsia"/>
          <w:sz w:val="24"/>
        </w:rPr>
        <w:t>第一个信封详细评审。</w:t>
      </w:r>
    </w:p>
    <w:p>
      <w:pPr>
        <w:spacing w:line="420" w:lineRule="atLeast"/>
        <w:ind w:firstLine="420"/>
        <w:rPr>
          <w:sz w:val="24"/>
        </w:rPr>
      </w:pPr>
      <w:r>
        <w:rPr>
          <w:sz w:val="24"/>
        </w:rPr>
        <w:t>2.1.2</w:t>
      </w:r>
      <w:r>
        <w:rPr>
          <w:sz w:val="24"/>
        </w:rPr>
        <w:tab/>
      </w:r>
      <w:r>
        <w:rPr>
          <w:rFonts w:hint="eastAsia"/>
          <w:sz w:val="24"/>
        </w:rPr>
        <w:t>第二个信封初步评审；</w:t>
      </w:r>
    </w:p>
    <w:p>
      <w:pPr>
        <w:spacing w:line="420" w:lineRule="atLeast"/>
        <w:ind w:left="840" w:firstLine="420"/>
        <w:rPr>
          <w:sz w:val="24"/>
        </w:rPr>
      </w:pPr>
      <w:r>
        <w:rPr>
          <w:rFonts w:hint="eastAsia"/>
          <w:sz w:val="24"/>
        </w:rPr>
        <w:t>第二个信封澄清（如果需要）；</w:t>
      </w:r>
    </w:p>
    <w:p>
      <w:pPr>
        <w:spacing w:line="420" w:lineRule="atLeast"/>
        <w:ind w:left="840" w:firstLine="420"/>
        <w:rPr>
          <w:sz w:val="24"/>
        </w:rPr>
      </w:pPr>
      <w:r>
        <w:rPr>
          <w:rFonts w:hint="eastAsia"/>
          <w:sz w:val="24"/>
        </w:rPr>
        <w:t>第二个信封详细评审。</w:t>
      </w:r>
    </w:p>
    <w:p>
      <w:pPr>
        <w:spacing w:line="420" w:lineRule="atLeast"/>
        <w:ind w:firstLine="420"/>
        <w:rPr>
          <w:sz w:val="24"/>
        </w:rPr>
      </w:pPr>
      <w:r>
        <w:rPr>
          <w:sz w:val="24"/>
        </w:rPr>
        <w:t>2.1.3</w:t>
      </w:r>
      <w:r>
        <w:rPr>
          <w:sz w:val="24"/>
        </w:rPr>
        <w:tab/>
      </w:r>
      <w:r>
        <w:rPr>
          <w:rFonts w:hint="eastAsia"/>
          <w:sz w:val="24"/>
        </w:rPr>
        <w:t>综合评价，提出评标意见；</w:t>
      </w:r>
    </w:p>
    <w:p>
      <w:pPr>
        <w:spacing w:line="420" w:lineRule="atLeast"/>
        <w:ind w:firstLine="420"/>
        <w:rPr>
          <w:sz w:val="24"/>
        </w:rPr>
      </w:pPr>
      <w:r>
        <w:rPr>
          <w:sz w:val="24"/>
        </w:rPr>
        <w:t>2.1.4</w:t>
      </w:r>
      <w:r>
        <w:rPr>
          <w:sz w:val="24"/>
        </w:rPr>
        <w:tab/>
      </w:r>
      <w:r>
        <w:rPr>
          <w:rFonts w:hint="eastAsia"/>
          <w:sz w:val="24"/>
        </w:rPr>
        <w:t>编写评标报告。</w:t>
      </w:r>
    </w:p>
    <w:p>
      <w:pPr>
        <w:spacing w:line="420" w:lineRule="atLeast"/>
        <w:rPr>
          <w:rFonts w:eastAsia="黑体"/>
          <w:sz w:val="24"/>
        </w:rPr>
      </w:pPr>
      <w:r>
        <w:rPr>
          <w:rFonts w:eastAsia="黑体"/>
          <w:sz w:val="24"/>
        </w:rPr>
        <w:t xml:space="preserve">2.2 </w:t>
      </w:r>
      <w:r>
        <w:rPr>
          <w:rFonts w:hint="eastAsia" w:eastAsia="黑体"/>
          <w:sz w:val="24"/>
        </w:rPr>
        <w:t>第一个信封资格审查</w:t>
      </w:r>
    </w:p>
    <w:p>
      <w:pPr>
        <w:spacing w:line="420" w:lineRule="atLeast"/>
        <w:ind w:firstLine="538"/>
        <w:rPr>
          <w:sz w:val="24"/>
        </w:rPr>
      </w:pPr>
      <w:r>
        <w:rPr>
          <w:rFonts w:hint="eastAsia"/>
          <w:sz w:val="24"/>
        </w:rPr>
        <w:t>评标委员会首先对投标人提交的资格审查表进行评审，有一项不符合评审标准的，否决其投标。通过资格审查的标准见“评标办法前附表”。</w:t>
      </w:r>
    </w:p>
    <w:p>
      <w:pPr>
        <w:spacing w:line="420" w:lineRule="atLeast"/>
        <w:rPr>
          <w:rFonts w:eastAsia="黑体"/>
          <w:sz w:val="24"/>
        </w:rPr>
      </w:pPr>
      <w:r>
        <w:rPr>
          <w:rFonts w:eastAsia="黑体"/>
          <w:sz w:val="24"/>
        </w:rPr>
        <w:t xml:space="preserve">2.3 </w:t>
      </w:r>
      <w:r>
        <w:rPr>
          <w:rFonts w:hint="eastAsia" w:eastAsia="黑体"/>
          <w:sz w:val="24"/>
        </w:rPr>
        <w:t>第一个信封初步评审</w:t>
      </w:r>
    </w:p>
    <w:p>
      <w:pPr>
        <w:spacing w:line="420" w:lineRule="atLeast"/>
        <w:ind w:firstLine="538"/>
        <w:rPr>
          <w:sz w:val="24"/>
        </w:rPr>
      </w:pPr>
      <w:r>
        <w:rPr>
          <w:rFonts w:hint="eastAsia"/>
          <w:sz w:val="24"/>
        </w:rPr>
        <w:t>评标委员会对通过资格审查的投标文件第一个信封（商务及技术文件）进行初步评审，有一项不符合评审标准的，否决其投标。通过初步评审的标准见“评标办法前附表”。</w:t>
      </w:r>
    </w:p>
    <w:p>
      <w:pPr>
        <w:spacing w:line="420" w:lineRule="atLeast"/>
        <w:rPr>
          <w:rFonts w:eastAsia="黑体"/>
          <w:sz w:val="24"/>
        </w:rPr>
      </w:pPr>
      <w:r>
        <w:rPr>
          <w:rFonts w:eastAsia="黑体"/>
          <w:sz w:val="24"/>
        </w:rPr>
        <w:t xml:space="preserve">2.4 </w:t>
      </w:r>
      <w:r>
        <w:rPr>
          <w:rFonts w:hint="eastAsia" w:eastAsia="黑体"/>
          <w:sz w:val="24"/>
        </w:rPr>
        <w:t>第一个信封澄清</w:t>
      </w:r>
    </w:p>
    <w:p>
      <w:pPr>
        <w:spacing w:line="400" w:lineRule="atLeast"/>
        <w:ind w:firstLine="480" w:firstLineChars="200"/>
        <w:rPr>
          <w:sz w:val="24"/>
        </w:rPr>
      </w:pPr>
      <w:r>
        <w:rPr>
          <w:rFonts w:hint="eastAsia"/>
          <w:sz w:val="24"/>
        </w:rPr>
        <w:t>在评标过程中，评标委员会可以书面形式要求投标人对所提交投标文件中含义不明确、对同类问题表述不一致或者有明显文字错误的内容作必要的澄清、说明或者补正。评标委员会不接受投标人主动提出的澄清、说明或补正。</w:t>
      </w:r>
    </w:p>
    <w:p>
      <w:pPr>
        <w:spacing w:line="400" w:lineRule="atLeast"/>
        <w:ind w:firstLine="480" w:firstLineChars="200"/>
        <w:rPr>
          <w:sz w:val="24"/>
        </w:rPr>
      </w:pPr>
      <w:r>
        <w:rPr>
          <w:rFonts w:hint="eastAsia"/>
          <w:sz w:val="24"/>
        </w:rPr>
        <w:t>澄清、说明或者补正应以书面方式进行，并不得超出投标文件的范围或者改变投标文件的实质性内容。投标人的书面澄清、说明和补正属于投标文件的组成部分。</w:t>
      </w:r>
    </w:p>
    <w:p>
      <w:pPr>
        <w:spacing w:line="400" w:lineRule="atLeast"/>
        <w:ind w:firstLine="480" w:firstLineChars="200"/>
        <w:rPr>
          <w:sz w:val="24"/>
        </w:rPr>
      </w:pPr>
      <w:r>
        <w:rPr>
          <w:rFonts w:hint="eastAsia"/>
          <w:sz w:val="24"/>
        </w:rPr>
        <w:t>评标委员会对投标人提交的澄清、说明或补正有疑问的，可以要求投标人进一步澄清、说明或补正，直至满足评标委员会的要求。凡超出招标文件规定的或给发包人带来未曾要求的利益的变化、偏差或其他因素在评标时不予考虑。</w:t>
      </w:r>
    </w:p>
    <w:p>
      <w:pPr>
        <w:spacing w:line="400" w:lineRule="atLeast"/>
        <w:rPr>
          <w:rFonts w:eastAsia="黑体"/>
          <w:sz w:val="24"/>
        </w:rPr>
      </w:pPr>
      <w:r>
        <w:rPr>
          <w:sz w:val="24"/>
        </w:rPr>
        <w:t xml:space="preserve">2.5 </w:t>
      </w:r>
      <w:r>
        <w:rPr>
          <w:rFonts w:hint="eastAsia" w:eastAsia="黑体"/>
          <w:sz w:val="24"/>
        </w:rPr>
        <w:t>第一个信封详细评审</w:t>
      </w:r>
    </w:p>
    <w:p>
      <w:pPr>
        <w:spacing w:line="400" w:lineRule="atLeast"/>
        <w:ind w:firstLine="420"/>
        <w:rPr>
          <w:sz w:val="24"/>
        </w:rPr>
      </w:pPr>
      <w:r>
        <w:rPr>
          <w:rFonts w:hint="eastAsia"/>
          <w:sz w:val="24"/>
        </w:rPr>
        <w:t>评标委员会只对通过初步评审的投标文件第一个信封（商务及技术文件）进行详细评审。评标委员会按“评标办法前附表”规定的评审因素和评分值进行评分，并计算出各投标人的商务和技术得分。</w:t>
      </w:r>
    </w:p>
    <w:p>
      <w:pPr>
        <w:spacing w:line="400" w:lineRule="atLeast"/>
        <w:rPr>
          <w:sz w:val="24"/>
        </w:rPr>
      </w:pPr>
      <w:r>
        <w:rPr>
          <w:sz w:val="24"/>
        </w:rPr>
        <w:t xml:space="preserve">2.6 </w:t>
      </w:r>
      <w:r>
        <w:rPr>
          <w:rFonts w:hint="eastAsia" w:eastAsia="黑体"/>
          <w:sz w:val="24"/>
        </w:rPr>
        <w:t>第二个信封开标</w:t>
      </w:r>
    </w:p>
    <w:p>
      <w:pPr>
        <w:spacing w:line="420" w:lineRule="atLeast"/>
        <w:ind w:firstLine="420"/>
        <w:rPr>
          <w:sz w:val="24"/>
        </w:rPr>
      </w:pPr>
      <w:r>
        <w:rPr>
          <w:rFonts w:hint="eastAsia"/>
          <w:sz w:val="24"/>
        </w:rPr>
        <w:t>第一个信封（商务及技术文件）评审结束后，</w:t>
      </w:r>
      <w:r>
        <w:rPr>
          <w:rFonts w:hint="eastAsia"/>
          <w:sz w:val="24"/>
          <w:lang w:eastAsia="zh-CN"/>
        </w:rPr>
        <w:t>采购人</w:t>
      </w:r>
      <w:r>
        <w:rPr>
          <w:rFonts w:hint="eastAsia"/>
          <w:sz w:val="24"/>
        </w:rPr>
        <w:t>将按照</w:t>
      </w:r>
      <w:r>
        <w:rPr>
          <w:rFonts w:hint="eastAsia" w:ascii="宋体" w:hAnsi="宋体"/>
          <w:sz w:val="24"/>
        </w:rPr>
        <w:t>第二章</w:t>
      </w:r>
      <w:r>
        <w:rPr>
          <w:rFonts w:ascii="宋体" w:hAnsi="宋体"/>
          <w:sz w:val="24"/>
        </w:rPr>
        <w:t>“</w:t>
      </w:r>
      <w:r>
        <w:rPr>
          <w:rFonts w:hint="eastAsia" w:ascii="宋体" w:hAnsi="宋体"/>
          <w:sz w:val="24"/>
        </w:rPr>
        <w:t>投标</w:t>
      </w:r>
      <w:r>
        <w:rPr>
          <w:rFonts w:ascii="宋体" w:hAnsi="宋体"/>
          <w:sz w:val="24"/>
        </w:rPr>
        <w:t>人须知”</w:t>
      </w:r>
      <w:r>
        <w:rPr>
          <w:rFonts w:hint="eastAsia"/>
          <w:sz w:val="24"/>
        </w:rPr>
        <w:t>第</w:t>
      </w:r>
      <w:r>
        <w:rPr>
          <w:sz w:val="24"/>
        </w:rPr>
        <w:t>5.1</w:t>
      </w:r>
      <w:r>
        <w:rPr>
          <w:rFonts w:hint="eastAsia"/>
          <w:sz w:val="24"/>
        </w:rPr>
        <w:t>款规定的时间和地点对通过投标文件第一个信封（商务及技术文件）评审的投标文件第二个信封（报价文件）进行开标。</w:t>
      </w:r>
    </w:p>
    <w:p>
      <w:pPr>
        <w:spacing w:line="420" w:lineRule="atLeast"/>
        <w:rPr>
          <w:rFonts w:eastAsia="黑体"/>
          <w:sz w:val="24"/>
        </w:rPr>
      </w:pPr>
      <w:r>
        <w:rPr>
          <w:rFonts w:eastAsia="黑体"/>
          <w:sz w:val="24"/>
        </w:rPr>
        <w:t>2.7</w:t>
      </w:r>
      <w:r>
        <w:rPr>
          <w:rFonts w:hint="eastAsia" w:eastAsia="黑体"/>
          <w:sz w:val="24"/>
        </w:rPr>
        <w:t>第二个信封初步评审</w:t>
      </w:r>
    </w:p>
    <w:p>
      <w:pPr>
        <w:spacing w:line="420" w:lineRule="atLeast"/>
        <w:ind w:firstLine="420"/>
        <w:rPr>
          <w:rFonts w:ascii="黑体" w:eastAsia="黑体"/>
          <w:sz w:val="24"/>
        </w:rPr>
      </w:pPr>
      <w:r>
        <w:rPr>
          <w:sz w:val="24"/>
        </w:rPr>
        <w:t>2.7.1</w:t>
      </w:r>
      <w:r>
        <w:rPr>
          <w:rFonts w:hint="eastAsia"/>
          <w:sz w:val="24"/>
        </w:rPr>
        <w:t>评标委员会对通过投标文件第一个信封（商务及技术文件）评审的投标文件第二个信封（报价文件）进行初步评审。有一项不符合评审标准的，将否决其投标。通过初步评审的标准见“评标办法前附表”。</w:t>
      </w:r>
    </w:p>
    <w:p>
      <w:pPr>
        <w:spacing w:line="420" w:lineRule="atLeast"/>
        <w:ind w:firstLine="420"/>
        <w:rPr>
          <w:sz w:val="24"/>
        </w:rPr>
      </w:pPr>
      <w:r>
        <w:rPr>
          <w:rFonts w:eastAsia="黑体"/>
          <w:sz w:val="24"/>
        </w:rPr>
        <w:t>2.7.2</w:t>
      </w:r>
      <w:r>
        <w:rPr>
          <w:rFonts w:hint="eastAsia"/>
          <w:sz w:val="24"/>
        </w:rPr>
        <w:t>评标委员会将对投标人的投标报价进行校核，并对其中的算术性错误予以修正。修正的原则如下：</w:t>
      </w:r>
    </w:p>
    <w:p>
      <w:pPr>
        <w:numPr>
          <w:ilvl w:val="0"/>
          <w:numId w:val="6"/>
        </w:numPr>
        <w:spacing w:line="420" w:lineRule="atLeast"/>
        <w:rPr>
          <w:sz w:val="24"/>
        </w:rPr>
      </w:pPr>
      <w:r>
        <w:rPr>
          <w:rFonts w:hint="eastAsia"/>
          <w:sz w:val="24"/>
        </w:rPr>
        <w:t>大写金额与小写金额不一致的，以大写金额为准；</w:t>
      </w:r>
    </w:p>
    <w:p>
      <w:pPr>
        <w:numPr>
          <w:ilvl w:val="0"/>
          <w:numId w:val="6"/>
        </w:numPr>
        <w:spacing w:line="420" w:lineRule="atLeast"/>
        <w:rPr>
          <w:sz w:val="24"/>
        </w:rPr>
      </w:pPr>
      <w:r>
        <w:rPr>
          <w:rFonts w:hint="eastAsia"/>
          <w:sz w:val="24"/>
        </w:rPr>
        <w:t>投标报价函中的投标报价大写有错误且无法唱出，以小写金额为准；</w:t>
      </w:r>
    </w:p>
    <w:p>
      <w:pPr>
        <w:spacing w:line="400" w:lineRule="atLeast"/>
        <w:rPr>
          <w:rFonts w:eastAsia="黑体"/>
          <w:sz w:val="24"/>
        </w:rPr>
      </w:pPr>
      <w:r>
        <w:rPr>
          <w:rFonts w:eastAsia="黑体"/>
          <w:sz w:val="24"/>
        </w:rPr>
        <w:t xml:space="preserve">2.8 </w:t>
      </w:r>
      <w:r>
        <w:rPr>
          <w:rFonts w:hint="eastAsia" w:eastAsia="黑体"/>
          <w:sz w:val="24"/>
        </w:rPr>
        <w:t>第二个信封澄清</w:t>
      </w:r>
    </w:p>
    <w:p>
      <w:pPr>
        <w:spacing w:line="400" w:lineRule="atLeast"/>
        <w:ind w:firstLine="420"/>
        <w:rPr>
          <w:rFonts w:ascii="宋体" w:hAnsi="宋体"/>
          <w:sz w:val="24"/>
        </w:rPr>
      </w:pPr>
      <w:r>
        <w:rPr>
          <w:rFonts w:ascii="宋体" w:hAnsi="宋体"/>
          <w:sz w:val="24"/>
        </w:rPr>
        <w:t>评标时将书面通知投标人</w:t>
      </w:r>
      <w:r>
        <w:rPr>
          <w:rFonts w:hint="eastAsia" w:ascii="宋体" w:hAnsi="宋体"/>
          <w:sz w:val="24"/>
        </w:rPr>
        <w:t>进行澄清</w:t>
      </w:r>
      <w:r>
        <w:rPr>
          <w:rFonts w:ascii="宋体" w:hAnsi="宋体"/>
          <w:sz w:val="24"/>
        </w:rPr>
        <w:t>，投标人应确认算术性修正后的报价；</w:t>
      </w:r>
      <w:r>
        <w:rPr>
          <w:rFonts w:hint="eastAsia" w:ascii="宋体" w:hAnsi="宋体"/>
          <w:sz w:val="24"/>
        </w:rPr>
        <w:t>如投标人拒绝确认，则其投标文件将不予评审，否决其投标</w:t>
      </w:r>
      <w:r>
        <w:rPr>
          <w:rFonts w:ascii="宋体" w:hAnsi="宋体"/>
          <w:sz w:val="24"/>
        </w:rPr>
        <w:t>。</w:t>
      </w:r>
    </w:p>
    <w:p>
      <w:pPr>
        <w:spacing w:line="400" w:lineRule="atLeast"/>
        <w:ind w:firstLine="420"/>
        <w:rPr>
          <w:rFonts w:ascii="宋体" w:hAnsi="宋体"/>
          <w:sz w:val="24"/>
        </w:rPr>
      </w:pPr>
      <w:r>
        <w:rPr>
          <w:rFonts w:hint="eastAsia" w:ascii="宋体" w:hAnsi="宋体"/>
          <w:sz w:val="24"/>
        </w:rPr>
        <w:t>修正后的最终投标报价若超过最高投标限价（如有），投标人的投标文件将被否决。</w:t>
      </w:r>
    </w:p>
    <w:p>
      <w:pPr>
        <w:spacing w:line="420" w:lineRule="atLeast"/>
        <w:rPr>
          <w:rFonts w:eastAsia="黑体"/>
          <w:sz w:val="24"/>
        </w:rPr>
      </w:pPr>
      <w:r>
        <w:rPr>
          <w:rFonts w:eastAsia="黑体"/>
          <w:sz w:val="24"/>
        </w:rPr>
        <w:t xml:space="preserve">2.9 </w:t>
      </w:r>
      <w:r>
        <w:rPr>
          <w:rFonts w:hint="eastAsia" w:eastAsia="黑体"/>
          <w:sz w:val="24"/>
        </w:rPr>
        <w:t>第二个信封详细评审</w:t>
      </w:r>
    </w:p>
    <w:p>
      <w:pPr>
        <w:spacing w:line="420" w:lineRule="atLeast"/>
        <w:ind w:firstLine="420"/>
        <w:rPr>
          <w:sz w:val="24"/>
        </w:rPr>
      </w:pPr>
      <w:r>
        <w:rPr>
          <w:rFonts w:hint="eastAsia"/>
          <w:sz w:val="24"/>
        </w:rPr>
        <w:t>计算所有通过第二个信封（报价文件）初步评审后的投标人的投标价得分。投标价得分的计算方法见“评标办法前附表”。</w:t>
      </w:r>
    </w:p>
    <w:p>
      <w:pPr>
        <w:spacing w:line="420" w:lineRule="atLeast"/>
        <w:rPr>
          <w:rFonts w:eastAsia="黑体"/>
          <w:sz w:val="24"/>
        </w:rPr>
      </w:pPr>
      <w:r>
        <w:rPr>
          <w:rFonts w:eastAsia="黑体"/>
          <w:sz w:val="24"/>
        </w:rPr>
        <w:t xml:space="preserve">2.10 </w:t>
      </w:r>
      <w:r>
        <w:rPr>
          <w:rFonts w:hint="eastAsia" w:eastAsia="黑体"/>
          <w:sz w:val="24"/>
        </w:rPr>
        <w:t>评标排序</w:t>
      </w:r>
    </w:p>
    <w:p>
      <w:pPr>
        <w:spacing w:line="420" w:lineRule="atLeast"/>
        <w:ind w:firstLine="420"/>
        <w:rPr>
          <w:sz w:val="24"/>
        </w:rPr>
      </w:pPr>
      <w:r>
        <w:rPr>
          <w:rFonts w:hint="eastAsia"/>
          <w:sz w:val="24"/>
        </w:rPr>
        <w:t>评标委员会成员应当按照评标办法的规定，独立评分并署名。各投标人的综合得分为商务和技术得分与报价得分之和。按照综合得分由高到低的顺序，评标委员会对投标人进行排名。如最终得分相同时，则取投标价较低的优先；投标价也相同时，则取投标文件第一个信封中商务文件得分较高的优先。</w:t>
      </w:r>
    </w:p>
    <w:p>
      <w:pPr>
        <w:spacing w:line="420" w:lineRule="atLeast"/>
        <w:ind w:firstLine="420"/>
        <w:rPr>
          <w:rFonts w:ascii="宋体" w:hAnsi="宋体"/>
          <w:b/>
          <w:sz w:val="24"/>
          <w:highlight w:val="none"/>
        </w:rPr>
      </w:pPr>
      <w:r>
        <w:rPr>
          <w:rFonts w:hint="eastAsia" w:ascii="宋体" w:hAnsi="宋体"/>
          <w:b/>
          <w:sz w:val="24"/>
          <w:highlight w:val="none"/>
        </w:rPr>
        <w:t>同一投标人在每个</w:t>
      </w:r>
      <w:r>
        <w:rPr>
          <w:rFonts w:hint="eastAsia" w:ascii="宋体" w:hAnsi="宋体"/>
          <w:b/>
          <w:sz w:val="24"/>
          <w:highlight w:val="none"/>
          <w:lang w:eastAsia="zh-CN"/>
        </w:rPr>
        <w:t>标包</w:t>
      </w:r>
      <w:r>
        <w:rPr>
          <w:rFonts w:hint="eastAsia" w:ascii="宋体" w:hAnsi="宋体"/>
          <w:b/>
          <w:sz w:val="24"/>
          <w:highlight w:val="none"/>
        </w:rPr>
        <w:t>中最多只允许中一个标。</w:t>
      </w:r>
      <w:r>
        <w:rPr>
          <w:rFonts w:hint="eastAsia" w:ascii="宋体" w:hAnsi="宋体"/>
          <w:b/>
          <w:sz w:val="24"/>
          <w:highlight w:val="none"/>
          <w:lang w:val="en-US" w:eastAsia="zh-CN"/>
        </w:rPr>
        <w:t>若同一投标人</w:t>
      </w:r>
      <w:r>
        <w:rPr>
          <w:rFonts w:hint="eastAsia" w:ascii="宋体" w:hAnsi="宋体"/>
          <w:b/>
          <w:sz w:val="24"/>
          <w:highlight w:val="none"/>
        </w:rPr>
        <w:t>在</w:t>
      </w:r>
      <w:r>
        <w:rPr>
          <w:rFonts w:hint="eastAsia" w:ascii="宋体" w:hAnsi="宋体"/>
          <w:b/>
          <w:sz w:val="24"/>
          <w:highlight w:val="none"/>
          <w:lang w:val="en-US" w:eastAsia="zh-CN"/>
        </w:rPr>
        <w:t>不同标段均为第一中标候选人，则推荐其投标价高的标包为第一中标候选人。</w:t>
      </w:r>
      <w:r>
        <w:rPr>
          <w:rFonts w:hint="eastAsia" w:ascii="宋体" w:hAnsi="宋体"/>
          <w:b/>
          <w:sz w:val="24"/>
          <w:highlight w:val="none"/>
        </w:rPr>
        <w:t>当同一投标人在</w:t>
      </w:r>
      <w:r>
        <w:rPr>
          <w:rFonts w:hint="eastAsia" w:ascii="宋体" w:hAnsi="宋体"/>
          <w:b/>
          <w:sz w:val="24"/>
          <w:highlight w:val="none"/>
          <w:lang w:val="en-US" w:eastAsia="zh-CN"/>
        </w:rPr>
        <w:t>某</w:t>
      </w:r>
      <w:r>
        <w:rPr>
          <w:rFonts w:hint="eastAsia" w:ascii="宋体" w:hAnsi="宋体"/>
          <w:b/>
          <w:sz w:val="24"/>
          <w:highlight w:val="none"/>
          <w:lang w:eastAsia="zh-CN"/>
        </w:rPr>
        <w:t>标包</w:t>
      </w:r>
      <w:r>
        <w:rPr>
          <w:rFonts w:hint="eastAsia" w:ascii="宋体" w:hAnsi="宋体"/>
          <w:b/>
          <w:sz w:val="24"/>
          <w:highlight w:val="none"/>
        </w:rPr>
        <w:t>被推荐为第一中标候选人后，将不参与</w:t>
      </w:r>
      <w:r>
        <w:rPr>
          <w:rFonts w:hint="eastAsia" w:ascii="宋体" w:hAnsi="宋体"/>
          <w:b/>
          <w:sz w:val="24"/>
          <w:highlight w:val="none"/>
          <w:lang w:val="en-US" w:eastAsia="zh-CN"/>
        </w:rPr>
        <w:t>其他</w:t>
      </w:r>
      <w:r>
        <w:rPr>
          <w:rFonts w:hint="eastAsia" w:ascii="宋体" w:hAnsi="宋体"/>
          <w:b/>
          <w:sz w:val="24"/>
          <w:highlight w:val="none"/>
          <w:lang w:eastAsia="zh-CN"/>
        </w:rPr>
        <w:t>标包</w:t>
      </w:r>
      <w:r>
        <w:rPr>
          <w:rFonts w:hint="eastAsia" w:ascii="宋体" w:hAnsi="宋体"/>
          <w:b/>
          <w:sz w:val="24"/>
          <w:highlight w:val="none"/>
        </w:rPr>
        <w:t>的中标候选人推荐。</w:t>
      </w:r>
    </w:p>
    <w:p>
      <w:pPr>
        <w:spacing w:line="420" w:lineRule="atLeast"/>
        <w:rPr>
          <w:rFonts w:eastAsia="黑体"/>
          <w:sz w:val="24"/>
        </w:rPr>
      </w:pPr>
      <w:r>
        <w:rPr>
          <w:rFonts w:eastAsia="黑体"/>
          <w:sz w:val="24"/>
        </w:rPr>
        <w:t xml:space="preserve">2.11 </w:t>
      </w:r>
      <w:r>
        <w:rPr>
          <w:rFonts w:hint="eastAsia" w:eastAsia="黑体"/>
          <w:sz w:val="24"/>
        </w:rPr>
        <w:t>评标结果</w:t>
      </w:r>
    </w:p>
    <w:p>
      <w:pPr>
        <w:spacing w:line="420" w:lineRule="atLeast"/>
        <w:ind w:firstLine="420"/>
        <w:rPr>
          <w:sz w:val="24"/>
        </w:rPr>
      </w:pPr>
      <w:r>
        <w:rPr>
          <w:rFonts w:hint="eastAsia"/>
          <w:sz w:val="24"/>
        </w:rPr>
        <w:t>评标委员会应当在评标工作完成后，按“评标办法前附表”规定的人数推荐中标候选人并向</w:t>
      </w:r>
      <w:r>
        <w:rPr>
          <w:rFonts w:hint="eastAsia"/>
          <w:sz w:val="24"/>
          <w:lang w:eastAsia="zh-CN"/>
        </w:rPr>
        <w:t>采购人</w:t>
      </w:r>
      <w:r>
        <w:rPr>
          <w:rFonts w:hint="eastAsia"/>
          <w:sz w:val="24"/>
        </w:rPr>
        <w:t>提出书面评标报告。</w:t>
      </w:r>
    </w:p>
    <w:bookmarkEnd w:id="27"/>
    <w:p>
      <w:pPr>
        <w:spacing w:line="440" w:lineRule="exact"/>
        <w:ind w:firstLine="580" w:firstLineChars="200"/>
        <w:jc w:val="center"/>
        <w:rPr>
          <w:szCs w:val="21"/>
        </w:rPr>
      </w:pPr>
      <w:r>
        <w:rPr>
          <w:rFonts w:eastAsia="黑体"/>
          <w:sz w:val="29"/>
          <w:szCs w:val="29"/>
        </w:rPr>
        <w:br w:type="page"/>
      </w:r>
    </w:p>
    <w:p>
      <w:pPr>
        <w:spacing w:line="440" w:lineRule="exact"/>
        <w:jc w:val="center"/>
        <w:rPr>
          <w:rFonts w:eastAsia="黑体"/>
          <w:sz w:val="29"/>
          <w:szCs w:val="29"/>
        </w:rPr>
      </w:pPr>
      <w:bookmarkStart w:id="31" w:name="_Hlk7978437"/>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pStyle w:val="17"/>
        <w:rPr>
          <w:rFonts w:ascii="Times New Roman" w:hAnsi="Times New Roman" w:eastAsia="黑体"/>
          <w:sz w:val="36"/>
          <w:szCs w:val="36"/>
        </w:rPr>
      </w:pPr>
      <w:bookmarkStart w:id="32" w:name="_Toc490154378"/>
      <w:r>
        <w:rPr>
          <w:rFonts w:hint="eastAsia" w:ascii="Times New Roman" w:hAnsi="Times New Roman" w:eastAsia="黑体"/>
          <w:sz w:val="36"/>
          <w:szCs w:val="36"/>
        </w:rPr>
        <w:t>第四章</w:t>
      </w:r>
      <w:bookmarkEnd w:id="32"/>
      <w:r>
        <w:rPr>
          <w:rFonts w:hint="eastAsia" w:ascii="Times New Roman" w:hAnsi="Times New Roman" w:eastAsia="黑体"/>
          <w:sz w:val="36"/>
          <w:szCs w:val="36"/>
        </w:rPr>
        <w:t xml:space="preserve"> 技术咨询合同格式</w:t>
      </w:r>
    </w:p>
    <w:p>
      <w:pPr>
        <w:spacing w:line="440" w:lineRule="exact"/>
        <w:rPr>
          <w:rFonts w:eastAsia="黑体"/>
          <w:sz w:val="20"/>
          <w:szCs w:val="20"/>
        </w:rPr>
      </w:pPr>
    </w:p>
    <w:p>
      <w:pPr>
        <w:spacing w:line="440" w:lineRule="exact"/>
        <w:rPr>
          <w:rFonts w:eastAsia="黑体"/>
          <w:sz w:val="20"/>
          <w:szCs w:val="20"/>
        </w:rPr>
      </w:pPr>
    </w:p>
    <w:p>
      <w:pPr>
        <w:spacing w:line="440" w:lineRule="exact"/>
        <w:rPr>
          <w:rFonts w:eastAsia="黑体"/>
          <w:sz w:val="20"/>
          <w:szCs w:val="20"/>
        </w:rPr>
      </w:pPr>
    </w:p>
    <w:p>
      <w:pPr>
        <w:spacing w:line="480" w:lineRule="exact"/>
        <w:ind w:firstLine="400" w:firstLineChars="200"/>
        <w:rPr>
          <w:sz w:val="24"/>
        </w:rPr>
      </w:pPr>
      <w:r>
        <w:rPr>
          <w:rFonts w:eastAsia="黑体"/>
          <w:sz w:val="20"/>
          <w:szCs w:val="20"/>
        </w:rPr>
        <w:br w:type="page"/>
      </w:r>
    </w:p>
    <w:p>
      <w:pPr>
        <w:rPr>
          <w:sz w:val="32"/>
        </w:rPr>
      </w:pPr>
      <w:bookmarkStart w:id="33" w:name="_Toc234835654"/>
      <w:bookmarkStart w:id="34" w:name="_Toc234832966"/>
      <w:r>
        <w:rPr>
          <w:sz w:val="32"/>
        </w:rPr>
        <w:t xml:space="preserve">  </w:t>
      </w:r>
    </w:p>
    <w:p>
      <w:pPr>
        <w:rPr>
          <w:sz w:val="32"/>
        </w:rPr>
      </w:pPr>
      <w:r>
        <w:rPr>
          <w:sz w:val="32"/>
        </w:rPr>
        <w:t xml:space="preserve">                   </w:t>
      </w:r>
    </w:p>
    <w:p>
      <w:pPr>
        <w:rPr>
          <w:b/>
          <w:bCs/>
          <w:sz w:val="32"/>
        </w:rPr>
      </w:pPr>
    </w:p>
    <w:p>
      <w:pPr>
        <w:pStyle w:val="24"/>
        <w:spacing w:before="240" w:beforeLines="100" w:line="360" w:lineRule="auto"/>
        <w:jc w:val="center"/>
        <w:rPr>
          <w:rFonts w:hint="eastAsia" w:ascii="Times New Roman" w:hAnsi="Times New Roman" w:eastAsia="黑体" w:cs="Times New Roman"/>
          <w:kern w:val="2"/>
          <w:sz w:val="50"/>
          <w:szCs w:val="50"/>
          <w:lang w:val="en-US" w:eastAsia="zh-CN" w:bidi="ar-SA"/>
        </w:rPr>
      </w:pPr>
      <w:r>
        <w:rPr>
          <w:rFonts w:hint="eastAsia" w:ascii="Times New Roman" w:hAnsi="Times New Roman" w:eastAsia="黑体" w:cs="Times New Roman"/>
          <w:kern w:val="2"/>
          <w:sz w:val="50"/>
          <w:szCs w:val="50"/>
          <w:lang w:val="en-US" w:eastAsia="zh-CN" w:bidi="ar-SA"/>
        </w:rPr>
        <w:t>2021年高速公路项目设计咨询（评估）</w:t>
      </w:r>
      <w:r>
        <w:rPr>
          <w:rFonts w:hint="eastAsia" w:ascii="Times New Roman" w:eastAsia="黑体" w:cs="Times New Roman"/>
          <w:kern w:val="2"/>
          <w:sz w:val="50"/>
          <w:szCs w:val="50"/>
          <w:lang w:val="en-US" w:eastAsia="zh-CN" w:bidi="ar-SA"/>
        </w:rPr>
        <w:t>审查服务</w:t>
      </w:r>
      <w:r>
        <w:rPr>
          <w:rFonts w:hint="eastAsia" w:ascii="Times New Roman" w:hAnsi="Times New Roman" w:eastAsia="黑体" w:cs="Times New Roman"/>
          <w:kern w:val="2"/>
          <w:sz w:val="50"/>
          <w:szCs w:val="50"/>
          <w:lang w:val="en-US" w:eastAsia="zh-CN" w:bidi="ar-SA"/>
        </w:rPr>
        <w:t>合同</w:t>
      </w:r>
    </w:p>
    <w:p>
      <w:pPr>
        <w:rPr>
          <w:sz w:val="32"/>
        </w:rPr>
      </w:pPr>
    </w:p>
    <w:p>
      <w:pPr>
        <w:rPr>
          <w:sz w:val="32"/>
        </w:rPr>
      </w:pPr>
    </w:p>
    <w:p>
      <w:pPr>
        <w:rPr>
          <w:rFonts w:ascii="宋体" w:hAnsi="宋体"/>
          <w:sz w:val="32"/>
        </w:rPr>
      </w:pPr>
    </w:p>
    <w:p>
      <w:pPr>
        <w:tabs>
          <w:tab w:val="left" w:pos="7350"/>
        </w:tabs>
        <w:spacing w:line="320" w:lineRule="exact"/>
        <w:rPr>
          <w:rFonts w:ascii="宋体" w:hAnsi="宋体"/>
          <w:sz w:val="32"/>
          <w:u w:val="single"/>
        </w:rPr>
      </w:pPr>
      <w:bookmarkStart w:id="35" w:name="_Hlk7978671"/>
      <w:r>
        <w:rPr>
          <w:rFonts w:hint="eastAsia" w:ascii="宋体" w:hAnsi="宋体"/>
          <w:sz w:val="32"/>
        </w:rPr>
        <w:t>项目名称：</w:t>
      </w:r>
      <w:r>
        <w:rPr>
          <w:rFonts w:hint="eastAsia" w:ascii="宋体" w:hAnsi="宋体"/>
          <w:sz w:val="32"/>
          <w:u w:val="single"/>
        </w:rPr>
        <w:t xml:space="preserve"> </w:t>
      </w:r>
      <w:r>
        <w:rPr>
          <w:rFonts w:ascii="宋体" w:hAnsi="宋体"/>
          <w:sz w:val="32"/>
          <w:u w:val="single"/>
        </w:rPr>
        <w:t xml:space="preserve">                               </w:t>
      </w:r>
    </w:p>
    <w:p>
      <w:pPr>
        <w:tabs>
          <w:tab w:val="left" w:pos="7350"/>
        </w:tabs>
        <w:spacing w:line="320" w:lineRule="exact"/>
        <w:rPr>
          <w:rFonts w:ascii="宋体" w:hAnsi="宋体"/>
          <w:sz w:val="32"/>
        </w:rPr>
      </w:pPr>
    </w:p>
    <w:p>
      <w:pPr>
        <w:tabs>
          <w:tab w:val="left" w:pos="1260"/>
        </w:tabs>
        <w:spacing w:line="320" w:lineRule="exact"/>
        <w:rPr>
          <w:rFonts w:ascii="宋体" w:hAnsi="宋体"/>
          <w:sz w:val="32"/>
        </w:rPr>
      </w:pPr>
      <w:r>
        <w:rPr>
          <w:rFonts w:hint="eastAsia" w:ascii="宋体" w:hAnsi="宋体"/>
          <w:sz w:val="32"/>
        </w:rPr>
        <w:t xml:space="preserve">甲 </w:t>
      </w:r>
      <w:r>
        <w:rPr>
          <w:rFonts w:ascii="宋体" w:hAnsi="宋体"/>
          <w:sz w:val="32"/>
        </w:rPr>
        <w:t xml:space="preserve">  </w:t>
      </w:r>
      <w:r>
        <w:rPr>
          <w:rFonts w:hint="eastAsia" w:ascii="宋体" w:hAnsi="宋体"/>
          <w:sz w:val="32"/>
        </w:rPr>
        <w:t xml:space="preserve"> 方：</w:t>
      </w:r>
      <w:r>
        <w:rPr>
          <w:rFonts w:hint="eastAsia" w:ascii="宋体" w:hAnsi="宋体"/>
          <w:sz w:val="32"/>
          <w:u w:val="single"/>
        </w:rPr>
        <w:t xml:space="preserve"> </w:t>
      </w:r>
      <w:r>
        <w:rPr>
          <w:rFonts w:hint="eastAsia" w:ascii="宋体" w:hAnsi="宋体"/>
          <w:sz w:val="32"/>
          <w:u w:val="single"/>
          <w:lang w:val="en-US" w:eastAsia="zh-CN"/>
        </w:rPr>
        <w:t xml:space="preserve">          </w:t>
      </w:r>
      <w:r>
        <w:rPr>
          <w:rFonts w:ascii="宋体" w:hAnsi="宋体"/>
          <w:sz w:val="32"/>
          <w:u w:val="single"/>
        </w:rPr>
        <w:t xml:space="preserve">                     </w:t>
      </w:r>
    </w:p>
    <w:p>
      <w:pPr>
        <w:spacing w:line="320" w:lineRule="exact"/>
        <w:rPr>
          <w:rFonts w:ascii="宋体" w:hAnsi="宋体"/>
          <w:sz w:val="32"/>
        </w:rPr>
      </w:pPr>
    </w:p>
    <w:p>
      <w:pPr>
        <w:spacing w:line="320" w:lineRule="exact"/>
        <w:rPr>
          <w:rFonts w:ascii="宋体" w:hAnsi="宋体"/>
          <w:sz w:val="32"/>
        </w:rPr>
      </w:pPr>
      <w:r>
        <w:rPr>
          <w:rFonts w:hint="eastAsia" w:ascii="宋体" w:hAnsi="宋体"/>
          <w:sz w:val="32"/>
        </w:rPr>
        <w:t>乙</w:t>
      </w:r>
      <w:r>
        <w:rPr>
          <w:rFonts w:ascii="宋体" w:hAnsi="宋体"/>
          <w:sz w:val="32"/>
        </w:rPr>
        <w:t xml:space="preserve">    </w:t>
      </w:r>
      <w:r>
        <w:rPr>
          <w:rFonts w:hint="eastAsia" w:ascii="宋体" w:hAnsi="宋体"/>
          <w:sz w:val="32"/>
        </w:rPr>
        <w:t>方：</w:t>
      </w:r>
      <w:r>
        <w:rPr>
          <w:rFonts w:ascii="宋体" w:hAnsi="宋体"/>
          <w:sz w:val="32"/>
          <w:u w:val="single"/>
        </w:rPr>
        <w:t xml:space="preserve">                                </w:t>
      </w:r>
      <w:bookmarkEnd w:id="35"/>
    </w:p>
    <w:p>
      <w:pPr>
        <w:rPr>
          <w:rFonts w:ascii="宋体" w:hAnsi="宋体"/>
          <w:sz w:val="32"/>
        </w:rPr>
      </w:pPr>
    </w:p>
    <w:p>
      <w:pPr>
        <w:rPr>
          <w:rFonts w:ascii="宋体" w:hAnsi="宋体"/>
          <w:sz w:val="32"/>
        </w:rPr>
      </w:pPr>
    </w:p>
    <w:p>
      <w:pPr>
        <w:rPr>
          <w:rFonts w:ascii="宋体" w:hAnsi="宋体"/>
          <w:sz w:val="32"/>
        </w:rPr>
      </w:pPr>
    </w:p>
    <w:p>
      <w:pPr>
        <w:rPr>
          <w:rFonts w:ascii="宋体" w:hAnsi="宋体"/>
          <w:sz w:val="32"/>
        </w:rPr>
      </w:pPr>
    </w:p>
    <w:p>
      <w:pPr>
        <w:rPr>
          <w:rFonts w:ascii="宋体" w:hAnsi="宋体"/>
          <w:sz w:val="32"/>
        </w:rPr>
      </w:pPr>
      <w:r>
        <w:rPr>
          <w:rFonts w:hint="eastAsia" w:ascii="宋体" w:hAnsi="宋体"/>
          <w:sz w:val="32"/>
        </w:rPr>
        <w:t>签订地点：</w:t>
      </w:r>
    </w:p>
    <w:p>
      <w:pPr>
        <w:rPr>
          <w:rFonts w:ascii="宋体" w:hAnsi="宋体"/>
          <w:sz w:val="32"/>
        </w:rPr>
      </w:pPr>
      <w:r>
        <w:rPr>
          <w:rFonts w:hint="eastAsia" w:ascii="宋体" w:hAnsi="宋体"/>
          <w:sz w:val="32"/>
        </w:rPr>
        <w:t>签订日期：        年     月     日</w:t>
      </w:r>
    </w:p>
    <w:p>
      <w:pPr>
        <w:rPr>
          <w:rFonts w:ascii="宋体" w:hAnsi="宋体"/>
          <w:sz w:val="32"/>
        </w:rPr>
      </w:pPr>
    </w:p>
    <w:p>
      <w:pPr>
        <w:tabs>
          <w:tab w:val="left" w:pos="2280"/>
        </w:tabs>
        <w:rPr>
          <w:rFonts w:ascii="宋体" w:hAnsi="宋体"/>
          <w:spacing w:val="62"/>
          <w:sz w:val="28"/>
        </w:rPr>
      </w:pPr>
    </w:p>
    <w:p>
      <w:pPr>
        <w:jc w:val="center"/>
        <w:rPr>
          <w:rFonts w:ascii="宋体" w:hAnsi="宋体"/>
          <w:spacing w:val="28"/>
          <w:sz w:val="24"/>
        </w:rPr>
      </w:pPr>
      <w:r>
        <w:rPr>
          <w:rFonts w:ascii="宋体" w:hAnsi="宋体"/>
          <w:sz w:val="32"/>
        </w:rPr>
        <w:br w:type="page"/>
      </w:r>
      <w:r>
        <w:rPr>
          <w:rFonts w:hint="eastAsia" w:ascii="宋体" w:hAnsi="宋体"/>
          <w:spacing w:val="28"/>
          <w:sz w:val="24"/>
        </w:rPr>
        <w:t>填写说明</w:t>
      </w:r>
    </w:p>
    <w:p>
      <w:pPr>
        <w:jc w:val="center"/>
        <w:rPr>
          <w:rFonts w:ascii="宋体" w:hAnsi="宋体"/>
          <w:sz w:val="24"/>
        </w:rPr>
      </w:pPr>
    </w:p>
    <w:p>
      <w:pPr>
        <w:spacing w:line="360" w:lineRule="auto"/>
        <w:jc w:val="center"/>
        <w:rPr>
          <w:rFonts w:ascii="宋体" w:hAnsi="宋体"/>
          <w:sz w:val="24"/>
        </w:rPr>
      </w:pPr>
    </w:p>
    <w:p>
      <w:pPr>
        <w:tabs>
          <w:tab w:val="left" w:pos="9030"/>
        </w:tabs>
        <w:spacing w:line="360" w:lineRule="auto"/>
        <w:ind w:left="315" w:leftChars="150" w:right="210" w:rightChars="100" w:firstLine="542" w:firstLineChars="226"/>
        <w:rPr>
          <w:rFonts w:ascii="宋体" w:hAnsi="宋体"/>
          <w:sz w:val="24"/>
        </w:rPr>
      </w:pPr>
      <w:r>
        <w:rPr>
          <w:rFonts w:hint="eastAsia" w:ascii="宋体" w:hAnsi="宋体"/>
          <w:sz w:val="24"/>
        </w:rPr>
        <w:t>一、技术咨询合同是指当事人一方为另一方就特定技术项目提供可行性论证、技术预测、技术评审、专题技术调查、分析评价报告等所订立的合同。</w:t>
      </w:r>
    </w:p>
    <w:p>
      <w:pPr>
        <w:tabs>
          <w:tab w:val="left" w:pos="9030"/>
        </w:tabs>
        <w:spacing w:line="360" w:lineRule="auto"/>
        <w:ind w:left="315" w:leftChars="150" w:right="210" w:rightChars="100" w:firstLine="542" w:firstLineChars="226"/>
        <w:rPr>
          <w:rFonts w:ascii="宋体" w:hAnsi="宋体"/>
          <w:sz w:val="24"/>
        </w:rPr>
      </w:pPr>
      <w:r>
        <w:rPr>
          <w:rFonts w:hint="eastAsia" w:ascii="宋体" w:hAnsi="宋体"/>
          <w:sz w:val="24"/>
        </w:rPr>
        <w:t xml:space="preserve">二、技术资料保密 </w:t>
      </w:r>
    </w:p>
    <w:p>
      <w:pPr>
        <w:tabs>
          <w:tab w:val="left" w:pos="9030"/>
        </w:tabs>
        <w:spacing w:line="360" w:lineRule="auto"/>
        <w:ind w:left="315" w:leftChars="150" w:right="210" w:rightChars="100" w:firstLine="542" w:firstLineChars="226"/>
        <w:rPr>
          <w:rFonts w:ascii="宋体" w:hAnsi="宋体"/>
          <w:sz w:val="24"/>
        </w:rPr>
      </w:pPr>
      <w:r>
        <w:rPr>
          <w:rFonts w:hint="eastAsia" w:ascii="宋体" w:hAnsi="宋体"/>
          <w:sz w:val="24"/>
        </w:rPr>
        <w:t>当事人</w:t>
      </w:r>
      <w:r>
        <w:rPr>
          <w:rFonts w:hint="eastAsia" w:ascii="宋体" w:hAnsi="宋体" w:cs="Arial"/>
          <w:snapToGrid w:val="0"/>
          <w:kern w:val="0"/>
          <w:sz w:val="24"/>
        </w:rPr>
        <w:t>按照国家有关要求，做好项目保密工作</w:t>
      </w:r>
      <w:r>
        <w:rPr>
          <w:rFonts w:hint="eastAsia" w:ascii="宋体" w:hAnsi="宋体"/>
          <w:sz w:val="24"/>
        </w:rPr>
        <w:t>，否则按相关法律法规承担法律责任。</w:t>
      </w:r>
    </w:p>
    <w:p>
      <w:pPr>
        <w:tabs>
          <w:tab w:val="left" w:pos="9030"/>
        </w:tabs>
        <w:spacing w:line="360" w:lineRule="auto"/>
        <w:ind w:left="315" w:leftChars="150" w:right="210" w:rightChars="100" w:firstLine="542" w:firstLineChars="226"/>
        <w:rPr>
          <w:rFonts w:ascii="宋体" w:hAnsi="宋体"/>
          <w:sz w:val="24"/>
        </w:rPr>
      </w:pPr>
      <w:r>
        <w:rPr>
          <w:rFonts w:hint="eastAsia" w:ascii="宋体" w:hAnsi="宋体"/>
          <w:sz w:val="24"/>
        </w:rPr>
        <w:t>三、本合同书中，凡是当事人约定认为无需填写的条款，在该条款填写的空白处划（/）表示。</w:t>
      </w:r>
    </w:p>
    <w:p>
      <w:pPr>
        <w:spacing w:line="360" w:lineRule="auto"/>
        <w:jc w:val="center"/>
        <w:rPr>
          <w:rFonts w:ascii="宋体" w:hAnsi="宋体"/>
          <w:b/>
          <w:bCs/>
          <w:snapToGrid w:val="0"/>
          <w:kern w:val="0"/>
          <w:sz w:val="24"/>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center"/>
        <w:rPr>
          <w:rFonts w:ascii="宋体" w:hAnsi="宋体"/>
          <w:b/>
          <w:bCs/>
          <w:snapToGrid w:val="0"/>
          <w:kern w:val="0"/>
          <w:sz w:val="28"/>
          <w:szCs w:val="28"/>
        </w:rPr>
      </w:pPr>
    </w:p>
    <w:p>
      <w:pPr>
        <w:spacing w:line="360" w:lineRule="auto"/>
        <w:jc w:val="left"/>
        <w:outlineLvl w:val="3"/>
        <w:rPr>
          <w:rFonts w:hint="eastAsia" w:ascii="宋体" w:hAnsi="宋体" w:eastAsia="宋体" w:cs="宋体"/>
          <w:b/>
          <w:bCs/>
          <w:i/>
          <w:sz w:val="24"/>
          <w:szCs w:val="24"/>
        </w:rPr>
      </w:pPr>
      <w:r>
        <w:rPr>
          <w:sz w:val="28"/>
          <w:szCs w:val="28"/>
        </w:rPr>
        <w:br w:type="page"/>
      </w:r>
      <w:bookmarkEnd w:id="31"/>
      <w:bookmarkEnd w:id="33"/>
      <w:bookmarkEnd w:id="34"/>
      <w:bookmarkStart w:id="36" w:name="_Toc446782181"/>
      <w:bookmarkStart w:id="37" w:name="_Toc447047001"/>
      <w:bookmarkStart w:id="38" w:name="_Toc490154380"/>
      <w:bookmarkStart w:id="39" w:name="_Toc109576974"/>
      <w:bookmarkStart w:id="40" w:name="_Toc488658357"/>
      <w:bookmarkStart w:id="41" w:name="_Toc239233914"/>
      <w:bookmarkStart w:id="42" w:name="_Toc283019214"/>
      <w:bookmarkStart w:id="43" w:name="_Toc232492928"/>
      <w:bookmarkStart w:id="44" w:name="_Toc185395249"/>
      <w:bookmarkStart w:id="45" w:name="_Toc282696226"/>
      <w:bookmarkStart w:id="46" w:name="_Toc286993786"/>
      <w:bookmarkStart w:id="47" w:name="_Toc212019594"/>
      <w:bookmarkStart w:id="48" w:name="_Toc241833903"/>
      <w:bookmarkStart w:id="49" w:name="_Toc251768862"/>
      <w:bookmarkStart w:id="50" w:name="_Toc237145406"/>
      <w:bookmarkStart w:id="51" w:name="_Toc238984975"/>
      <w:bookmarkStart w:id="52" w:name="_Toc225654644"/>
      <w:bookmarkStart w:id="53" w:name="_Toc225670751"/>
      <w:bookmarkStart w:id="54" w:name="_Toc225244852"/>
      <w:bookmarkStart w:id="55" w:name="_Toc211911348"/>
      <w:bookmarkStart w:id="56" w:name="_Toc239568418"/>
      <w:bookmarkStart w:id="57" w:name="_Toc247334841"/>
      <w:bookmarkStart w:id="58" w:name="_Toc211854449"/>
      <w:r>
        <w:rPr>
          <w:rFonts w:hint="eastAsia" w:ascii="宋体" w:hAnsi="宋体" w:eastAsia="宋体" w:cs="宋体"/>
          <w:b/>
          <w:bCs/>
          <w:sz w:val="24"/>
          <w:szCs w:val="24"/>
        </w:rPr>
        <w:t>1. 定义和解释</w:t>
      </w:r>
      <w:bookmarkEnd w:id="36"/>
      <w:bookmarkEnd w:id="37"/>
      <w:bookmarkEnd w:id="38"/>
      <w:bookmarkEnd w:id="39"/>
      <w:bookmarkEnd w:id="40"/>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sz w:val="24"/>
          <w:szCs w:val="24"/>
        </w:rPr>
        <w:t>本合同条款中的下列词语应具有本条所赋予的含义。</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 xml:space="preserve">1.1 工程: </w:t>
      </w:r>
      <w:r>
        <w:rPr>
          <w:rFonts w:hint="eastAsia" w:ascii="宋体" w:hAnsi="宋体" w:eastAsia="宋体" w:cs="宋体"/>
          <w:bCs/>
          <w:sz w:val="24"/>
          <w:szCs w:val="24"/>
        </w:rPr>
        <w:t>指咨询人接受发包人委托，提供设计文件技术咨询服务的工程项目。</w:t>
      </w:r>
    </w:p>
    <w:p>
      <w:pPr>
        <w:spacing w:line="480" w:lineRule="exact"/>
        <w:ind w:firstLine="482" w:firstLineChars="200"/>
        <w:rPr>
          <w:rFonts w:hint="default" w:ascii="宋体" w:hAnsi="宋体" w:eastAsia="宋体" w:cs="宋体"/>
          <w:b/>
          <w:bCs/>
          <w:sz w:val="24"/>
          <w:szCs w:val="24"/>
          <w:lang w:val="en-US"/>
        </w:rPr>
      </w:pPr>
      <w:r>
        <w:rPr>
          <w:rFonts w:hint="eastAsia" w:ascii="宋体" w:hAnsi="宋体" w:eastAsia="宋体" w:cs="宋体"/>
          <w:b/>
          <w:bCs/>
          <w:sz w:val="24"/>
          <w:szCs w:val="24"/>
          <w:lang w:val="en-US" w:eastAsia="zh-CN"/>
        </w:rPr>
        <w:t>1.2</w:t>
      </w:r>
      <w:r>
        <w:rPr>
          <w:rFonts w:hint="eastAsia" w:ascii="宋体" w:hAnsi="宋体" w:cs="宋体"/>
          <w:b/>
          <w:bCs/>
          <w:sz w:val="24"/>
          <w:szCs w:val="24"/>
          <w:lang w:val="en-US" w:eastAsia="zh-CN"/>
        </w:rPr>
        <w:t xml:space="preserve"> </w:t>
      </w:r>
      <w:r>
        <w:rPr>
          <w:rFonts w:hint="eastAsia" w:ascii="宋体" w:hAnsi="宋体" w:eastAsia="宋体" w:cs="宋体"/>
          <w:b/>
          <w:bCs/>
          <w:sz w:val="24"/>
          <w:szCs w:val="24"/>
          <w:lang w:val="en-US" w:eastAsia="zh-CN"/>
        </w:rPr>
        <w:t>设计咨询（评估）审查服务：</w:t>
      </w:r>
      <w:r>
        <w:rPr>
          <w:rFonts w:hint="eastAsia" w:ascii="宋体" w:hAnsi="宋体" w:cs="宋体"/>
          <w:bCs/>
          <w:sz w:val="24"/>
          <w:szCs w:val="24"/>
          <w:lang w:val="en-US" w:eastAsia="zh-CN"/>
        </w:rPr>
        <w:t>指受各级政府行业主管部门委托，对工程项目的初步设计、施工图设计阶段的咨询审查以及设计变更咨询审查工作。</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lang w:val="en-US" w:eastAsia="zh-CN"/>
        </w:rPr>
        <w:t>1.</w:t>
      </w:r>
      <w:r>
        <w:rPr>
          <w:rFonts w:hint="eastAsia" w:ascii="宋体" w:hAnsi="宋体" w:cs="宋体"/>
          <w:b/>
          <w:bCs/>
          <w:sz w:val="24"/>
          <w:szCs w:val="24"/>
          <w:lang w:val="en-US" w:eastAsia="zh-CN"/>
        </w:rPr>
        <w:t>3</w:t>
      </w:r>
      <w:r>
        <w:rPr>
          <w:rFonts w:hint="eastAsia" w:ascii="宋体" w:hAnsi="宋体" w:eastAsia="宋体" w:cs="宋体"/>
          <w:b/>
          <w:bCs/>
          <w:sz w:val="24"/>
          <w:szCs w:val="24"/>
          <w:lang w:val="en-US" w:eastAsia="zh-CN"/>
        </w:rPr>
        <w:t xml:space="preserve"> 发包人: </w:t>
      </w:r>
      <w:r>
        <w:rPr>
          <w:rFonts w:hint="eastAsia" w:ascii="宋体" w:hAnsi="宋体" w:eastAsia="宋体" w:cs="宋体"/>
          <w:bCs/>
          <w:sz w:val="24"/>
          <w:szCs w:val="24"/>
        </w:rPr>
        <w:t>即合同协议书中的“甲方”，指对工程设计文件技术咨询服务进行发包的机构。本合同的发包人为陕西省交通运输厅。</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w:t>
      </w:r>
      <w:r>
        <w:rPr>
          <w:rFonts w:hint="eastAsia" w:ascii="宋体" w:hAnsi="宋体" w:cs="宋体"/>
          <w:b/>
          <w:bCs/>
          <w:sz w:val="24"/>
          <w:szCs w:val="24"/>
          <w:lang w:val="en-US" w:eastAsia="zh-CN"/>
        </w:rPr>
        <w:t xml:space="preserve">4 </w:t>
      </w:r>
      <w:r>
        <w:rPr>
          <w:rFonts w:hint="eastAsia" w:ascii="宋体" w:hAnsi="宋体" w:eastAsia="宋体" w:cs="宋体"/>
          <w:b/>
          <w:bCs/>
          <w:sz w:val="24"/>
          <w:szCs w:val="24"/>
        </w:rPr>
        <w:t>咨询人：</w:t>
      </w:r>
      <w:r>
        <w:rPr>
          <w:rFonts w:hint="eastAsia" w:ascii="宋体" w:hAnsi="宋体" w:eastAsia="宋体" w:cs="宋体"/>
          <w:bCs/>
          <w:sz w:val="24"/>
          <w:szCs w:val="24"/>
        </w:rPr>
        <w:t>即合同协议书中的“乙方”，指其投标文件已为发包人所接受，并与发包人签订了合同协议书承担本合同工程技术咨询服务的咨询机构，以及取得该当事机构资格的合法继承人，但不包括该当事机构的任何受让人(除非发包人同意)。</w:t>
      </w:r>
    </w:p>
    <w:p>
      <w:pPr>
        <w:spacing w:line="480" w:lineRule="exact"/>
        <w:ind w:firstLine="482" w:firstLineChars="200"/>
        <w:rPr>
          <w:rFonts w:hint="default" w:eastAsia="宋体"/>
          <w:lang w:val="en-US" w:eastAsia="zh-CN"/>
        </w:rPr>
      </w:pPr>
      <w:r>
        <w:rPr>
          <w:rFonts w:hint="eastAsia" w:ascii="宋体" w:hAnsi="宋体" w:eastAsia="宋体" w:cs="宋体"/>
          <w:b/>
          <w:bCs/>
          <w:sz w:val="24"/>
          <w:szCs w:val="24"/>
        </w:rPr>
        <w:t>1.</w:t>
      </w:r>
      <w:r>
        <w:rPr>
          <w:rFonts w:hint="eastAsia" w:ascii="宋体" w:hAnsi="宋体" w:cs="宋体"/>
          <w:b/>
          <w:bCs/>
          <w:sz w:val="24"/>
          <w:szCs w:val="24"/>
          <w:lang w:val="en-US" w:eastAsia="zh-CN"/>
        </w:rPr>
        <w:t>5</w:t>
      </w:r>
      <w:r>
        <w:rPr>
          <w:rFonts w:hint="eastAsia" w:ascii="宋体" w:hAnsi="宋体" w:eastAsia="宋体" w:cs="宋体"/>
          <w:b/>
          <w:bCs/>
          <w:sz w:val="24"/>
          <w:szCs w:val="24"/>
        </w:rPr>
        <w:t xml:space="preserve"> 设计人：</w:t>
      </w:r>
      <w:r>
        <w:rPr>
          <w:rFonts w:hint="eastAsia" w:ascii="宋体" w:hAnsi="宋体" w:eastAsia="宋体" w:cs="宋体"/>
          <w:bCs/>
          <w:sz w:val="24"/>
          <w:szCs w:val="24"/>
        </w:rPr>
        <w:t>指承担本合同工程勘察设计的机构，以及取得该当事机构资格的合法继承人，但不包括该当事机构的任何受让人(除非发包人同意)。</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w:t>
      </w:r>
      <w:r>
        <w:rPr>
          <w:rFonts w:hint="eastAsia" w:ascii="宋体" w:hAnsi="宋体" w:cs="宋体"/>
          <w:b/>
          <w:bCs/>
          <w:sz w:val="24"/>
          <w:szCs w:val="24"/>
          <w:lang w:val="en-US" w:eastAsia="zh-CN"/>
        </w:rPr>
        <w:t>6</w:t>
      </w:r>
      <w:r>
        <w:rPr>
          <w:rFonts w:hint="eastAsia" w:ascii="宋体" w:hAnsi="宋体" w:eastAsia="宋体" w:cs="宋体"/>
          <w:b/>
          <w:bCs/>
          <w:sz w:val="24"/>
          <w:szCs w:val="24"/>
        </w:rPr>
        <w:t xml:space="preserve"> 项目负责人: </w:t>
      </w:r>
      <w:r>
        <w:rPr>
          <w:rFonts w:hint="eastAsia" w:ascii="宋体" w:hAnsi="宋体" w:eastAsia="宋体" w:cs="宋体"/>
          <w:bCs/>
          <w:sz w:val="24"/>
          <w:szCs w:val="24"/>
        </w:rPr>
        <w:t>指由咨询人书面委任的负责本合同工程技术咨询服务的组织管理者。</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w:t>
      </w:r>
      <w:r>
        <w:rPr>
          <w:rFonts w:hint="eastAsia" w:ascii="宋体" w:hAnsi="宋体" w:cs="宋体"/>
          <w:b/>
          <w:bCs/>
          <w:sz w:val="24"/>
          <w:szCs w:val="24"/>
          <w:lang w:val="en-US" w:eastAsia="zh-CN"/>
        </w:rPr>
        <w:t>7</w:t>
      </w:r>
      <w:r>
        <w:rPr>
          <w:rFonts w:hint="eastAsia" w:ascii="宋体" w:hAnsi="宋体" w:eastAsia="宋体" w:cs="宋体"/>
          <w:b/>
          <w:bCs/>
          <w:sz w:val="24"/>
          <w:szCs w:val="24"/>
        </w:rPr>
        <w:t xml:space="preserve"> </w:t>
      </w:r>
      <w:r>
        <w:rPr>
          <w:rFonts w:hint="eastAsia" w:ascii="宋体" w:hAnsi="宋体" w:cs="宋体"/>
          <w:b/>
          <w:bCs/>
          <w:sz w:val="24"/>
          <w:szCs w:val="24"/>
          <w:lang w:val="en-US" w:eastAsia="zh-CN"/>
        </w:rPr>
        <w:t>评估专家</w:t>
      </w:r>
      <w:r>
        <w:rPr>
          <w:rFonts w:hint="eastAsia" w:ascii="宋体" w:hAnsi="宋体" w:eastAsia="宋体" w:cs="宋体"/>
          <w:b/>
          <w:bCs/>
          <w:sz w:val="24"/>
          <w:szCs w:val="24"/>
        </w:rPr>
        <w:t xml:space="preserve">: </w:t>
      </w:r>
      <w:r>
        <w:rPr>
          <w:rFonts w:hint="eastAsia" w:ascii="宋体" w:hAnsi="宋体" w:eastAsia="宋体" w:cs="宋体"/>
          <w:bCs/>
          <w:sz w:val="24"/>
          <w:szCs w:val="24"/>
        </w:rPr>
        <w:t>指由</w:t>
      </w:r>
      <w:r>
        <w:rPr>
          <w:rFonts w:hint="eastAsia" w:ascii="宋体" w:hAnsi="宋体" w:eastAsia="宋体" w:cs="宋体"/>
          <w:sz w:val="24"/>
          <w:szCs w:val="24"/>
        </w:rPr>
        <w:t>咨询人批准的、并经过发包人认可</w:t>
      </w:r>
      <w:r>
        <w:rPr>
          <w:rFonts w:hint="eastAsia" w:ascii="宋体" w:hAnsi="宋体" w:eastAsia="宋体" w:cs="宋体"/>
          <w:bCs/>
          <w:sz w:val="24"/>
          <w:szCs w:val="24"/>
        </w:rPr>
        <w:t>的各专业</w:t>
      </w:r>
      <w:r>
        <w:rPr>
          <w:rFonts w:hint="eastAsia" w:ascii="宋体" w:hAnsi="宋体" w:cs="宋体"/>
          <w:bCs/>
          <w:sz w:val="24"/>
          <w:szCs w:val="24"/>
          <w:lang w:val="en-US" w:eastAsia="zh-CN"/>
        </w:rPr>
        <w:t>评估</w:t>
      </w:r>
      <w:r>
        <w:rPr>
          <w:rFonts w:hint="eastAsia" w:ascii="宋体" w:hAnsi="宋体" w:eastAsia="宋体" w:cs="宋体"/>
          <w:bCs/>
          <w:sz w:val="24"/>
          <w:szCs w:val="24"/>
        </w:rPr>
        <w:t>负责人。</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w:t>
      </w:r>
      <w:r>
        <w:rPr>
          <w:rFonts w:hint="eastAsia" w:ascii="宋体" w:hAnsi="宋体" w:cs="宋体"/>
          <w:b/>
          <w:bCs/>
          <w:sz w:val="24"/>
          <w:szCs w:val="24"/>
          <w:lang w:val="en-US" w:eastAsia="zh-CN"/>
        </w:rPr>
        <w:t>8</w:t>
      </w:r>
      <w:r>
        <w:rPr>
          <w:rFonts w:hint="eastAsia" w:ascii="宋体" w:hAnsi="宋体" w:eastAsia="宋体" w:cs="宋体"/>
          <w:b/>
          <w:bCs/>
          <w:sz w:val="24"/>
          <w:szCs w:val="24"/>
        </w:rPr>
        <w:t xml:space="preserve"> 合同价格：</w:t>
      </w:r>
      <w:r>
        <w:rPr>
          <w:rFonts w:hint="eastAsia" w:ascii="宋体" w:hAnsi="宋体" w:eastAsia="宋体" w:cs="宋体"/>
          <w:bCs/>
          <w:sz w:val="24"/>
          <w:szCs w:val="24"/>
        </w:rPr>
        <w:t>指在合同协议书中写明的、咨询人按合同规定实施和完成本合同工程应得到的支付价款（技术咨询服务费）总额。</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w:t>
      </w:r>
      <w:r>
        <w:rPr>
          <w:rFonts w:hint="eastAsia" w:ascii="宋体" w:hAnsi="宋体" w:cs="宋体"/>
          <w:b/>
          <w:bCs/>
          <w:sz w:val="24"/>
          <w:szCs w:val="24"/>
          <w:lang w:val="en-US" w:eastAsia="zh-CN"/>
        </w:rPr>
        <w:t>9</w:t>
      </w:r>
      <w:r>
        <w:rPr>
          <w:rFonts w:hint="eastAsia" w:ascii="宋体" w:hAnsi="宋体" w:eastAsia="宋体" w:cs="宋体"/>
          <w:b/>
          <w:bCs/>
          <w:sz w:val="24"/>
          <w:szCs w:val="24"/>
        </w:rPr>
        <w:t xml:space="preserve"> 勘察设计技术标准与规范: </w:t>
      </w:r>
      <w:r>
        <w:rPr>
          <w:rFonts w:hint="eastAsia" w:ascii="宋体" w:hAnsi="宋体" w:eastAsia="宋体" w:cs="宋体"/>
          <w:bCs/>
          <w:sz w:val="24"/>
          <w:szCs w:val="24"/>
        </w:rPr>
        <w:t>是设计人勘察设计工作的依据，指中华人民共和国国家标准和交通部关于公路工程勘察设计方面的现行标准、规范、规程、定额、办法、示例等，以及发包人有关勘察设计的书面要求。咨询人在咨询过程中也应以勘察设计技术标准与规范为依据进行勘察监理和技术咨询。</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w:t>
      </w:r>
      <w:r>
        <w:rPr>
          <w:rFonts w:hint="eastAsia" w:ascii="宋体" w:hAnsi="宋体" w:cs="宋体"/>
          <w:b/>
          <w:bCs/>
          <w:sz w:val="24"/>
          <w:szCs w:val="24"/>
          <w:lang w:val="en-US" w:eastAsia="zh-CN"/>
        </w:rPr>
        <w:t>10</w:t>
      </w:r>
      <w:r>
        <w:rPr>
          <w:rFonts w:hint="eastAsia" w:ascii="宋体" w:hAnsi="宋体" w:eastAsia="宋体" w:cs="宋体"/>
          <w:b/>
          <w:bCs/>
          <w:sz w:val="24"/>
          <w:szCs w:val="24"/>
        </w:rPr>
        <w:t xml:space="preserve"> 勘察设计: </w:t>
      </w:r>
      <w:r>
        <w:rPr>
          <w:rFonts w:hint="eastAsia" w:ascii="宋体" w:hAnsi="宋体" w:eastAsia="宋体" w:cs="宋体"/>
          <w:bCs/>
          <w:sz w:val="24"/>
          <w:szCs w:val="24"/>
        </w:rPr>
        <w:t>指设计人按合同的规定而进行的有关工程测量、公路工程地质与水文地质勘察、专项勘察、材料试验、科学研究试验、路线、路基、路面设计、桥涵设计、隧道设计、交叉设计、交通工程及沿线设施设计、环保及绿化设计、水土保持设计和景观设计以及经济调查等全部或单项工作。</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w:t>
      </w:r>
      <w:r>
        <w:rPr>
          <w:rFonts w:hint="eastAsia" w:ascii="宋体" w:hAnsi="宋体" w:cs="宋体"/>
          <w:b/>
          <w:bCs/>
          <w:sz w:val="24"/>
          <w:szCs w:val="24"/>
          <w:lang w:val="en-US" w:eastAsia="zh-CN"/>
        </w:rPr>
        <w:t>11</w:t>
      </w:r>
      <w:r>
        <w:rPr>
          <w:rFonts w:hint="eastAsia" w:ascii="宋体" w:hAnsi="宋体" w:eastAsia="宋体" w:cs="宋体"/>
          <w:b/>
          <w:bCs/>
          <w:sz w:val="24"/>
          <w:szCs w:val="24"/>
        </w:rPr>
        <w:t xml:space="preserve"> 设计文件:</w:t>
      </w:r>
      <w:r>
        <w:rPr>
          <w:rFonts w:hint="eastAsia" w:ascii="宋体" w:hAnsi="宋体" w:eastAsia="宋体" w:cs="宋体"/>
          <w:bCs/>
          <w:sz w:val="24"/>
          <w:szCs w:val="24"/>
        </w:rPr>
        <w:t>是指设计人按国家标准《道路工程制图标准》和交通部《公路工程基本建设项目设计文件编制办法》和《公路基本建设工程概算、预算编制办法》等标准、规范、规定提交的设计产品，包括初步设计文件、技术设计文件（如有）、施工图设计文件等。</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1.1</w:t>
      </w:r>
      <w:r>
        <w:rPr>
          <w:rFonts w:hint="eastAsia" w:ascii="宋体" w:hAnsi="宋体" w:cs="宋体"/>
          <w:b/>
          <w:bCs/>
          <w:sz w:val="24"/>
          <w:szCs w:val="24"/>
          <w:lang w:val="en-US" w:eastAsia="zh-CN"/>
        </w:rPr>
        <w:t>2</w:t>
      </w:r>
      <w:r>
        <w:rPr>
          <w:rFonts w:hint="eastAsia" w:ascii="宋体" w:hAnsi="宋体" w:eastAsia="宋体" w:cs="宋体"/>
          <w:b/>
          <w:bCs/>
          <w:sz w:val="24"/>
          <w:szCs w:val="24"/>
        </w:rPr>
        <w:t>不可抗力：</w:t>
      </w:r>
      <w:r>
        <w:rPr>
          <w:rFonts w:hint="eastAsia" w:ascii="宋体" w:hAnsi="宋体" w:eastAsia="宋体" w:cs="宋体"/>
          <w:bCs/>
          <w:sz w:val="24"/>
          <w:szCs w:val="24"/>
        </w:rPr>
        <w:t>指发包人与咨询人不能预见、或不能采取措施避免并不能克服的自然灾害或社会政治因素等。</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1.1</w:t>
      </w:r>
      <w:r>
        <w:rPr>
          <w:rFonts w:hint="eastAsia" w:ascii="宋体" w:hAnsi="宋体" w:cs="宋体"/>
          <w:b/>
          <w:bCs/>
          <w:sz w:val="24"/>
          <w:szCs w:val="24"/>
          <w:lang w:val="en-US" w:eastAsia="zh-CN"/>
        </w:rPr>
        <w:t>3</w:t>
      </w:r>
      <w:r>
        <w:rPr>
          <w:rFonts w:hint="eastAsia" w:ascii="宋体" w:hAnsi="宋体" w:eastAsia="宋体" w:cs="宋体"/>
          <w:b/>
          <w:bCs/>
          <w:sz w:val="24"/>
          <w:szCs w:val="24"/>
        </w:rPr>
        <w:t xml:space="preserve"> 发包人风险：</w:t>
      </w:r>
      <w:r>
        <w:rPr>
          <w:rFonts w:hint="eastAsia" w:ascii="宋体" w:hAnsi="宋体" w:eastAsia="宋体" w:cs="宋体"/>
          <w:bCs/>
          <w:sz w:val="24"/>
          <w:szCs w:val="24"/>
        </w:rPr>
        <w:t>因不可抗力或应由发包人单方承担责任而产生的风险。</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1.1</w:t>
      </w:r>
      <w:r>
        <w:rPr>
          <w:rFonts w:hint="eastAsia" w:ascii="宋体" w:hAnsi="宋体" w:cs="宋体"/>
          <w:b/>
          <w:bCs/>
          <w:sz w:val="24"/>
          <w:szCs w:val="24"/>
          <w:lang w:val="en-US" w:eastAsia="zh-CN"/>
        </w:rPr>
        <w:t>4</w:t>
      </w:r>
      <w:r>
        <w:rPr>
          <w:rFonts w:hint="eastAsia" w:ascii="宋体" w:hAnsi="宋体" w:eastAsia="宋体" w:cs="宋体"/>
          <w:b/>
          <w:bCs/>
          <w:sz w:val="24"/>
          <w:szCs w:val="24"/>
        </w:rPr>
        <w:t xml:space="preserve"> 违约责任：</w:t>
      </w:r>
      <w:r>
        <w:rPr>
          <w:rFonts w:hint="eastAsia" w:ascii="宋体" w:hAnsi="宋体" w:eastAsia="宋体" w:cs="宋体"/>
          <w:bCs/>
          <w:sz w:val="24"/>
          <w:szCs w:val="24"/>
        </w:rPr>
        <w:t>指合同一方不履行合同义务或履行合同义务不符合规定所应承担的责任。</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1.1</w:t>
      </w:r>
      <w:r>
        <w:rPr>
          <w:rFonts w:hint="eastAsia" w:ascii="宋体" w:hAnsi="宋体" w:cs="宋体"/>
          <w:b/>
          <w:bCs/>
          <w:sz w:val="24"/>
          <w:szCs w:val="24"/>
          <w:lang w:val="en-US" w:eastAsia="zh-CN"/>
        </w:rPr>
        <w:t>5</w:t>
      </w:r>
      <w:r>
        <w:rPr>
          <w:rFonts w:hint="eastAsia" w:ascii="宋体" w:hAnsi="宋体" w:eastAsia="宋体" w:cs="宋体"/>
          <w:b/>
          <w:bCs/>
          <w:sz w:val="24"/>
          <w:szCs w:val="24"/>
        </w:rPr>
        <w:t xml:space="preserve"> 赔偿：</w:t>
      </w:r>
      <w:r>
        <w:rPr>
          <w:rFonts w:hint="eastAsia" w:ascii="宋体" w:hAnsi="宋体" w:eastAsia="宋体" w:cs="宋体"/>
          <w:bCs/>
          <w:sz w:val="24"/>
          <w:szCs w:val="24"/>
        </w:rPr>
        <w:t>指在合同履行过程中，对于并非自己的过错，而是应由对方承担责任的情况造成的实际损失，向对方提出经济补偿和（或）合同期顺延的要求。</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1.1</w:t>
      </w:r>
      <w:r>
        <w:rPr>
          <w:rFonts w:hint="eastAsia" w:ascii="宋体" w:hAnsi="宋体" w:cs="宋体"/>
          <w:b/>
          <w:bCs/>
          <w:sz w:val="24"/>
          <w:szCs w:val="24"/>
          <w:lang w:val="en-US" w:eastAsia="zh-CN"/>
        </w:rPr>
        <w:t xml:space="preserve">6 </w:t>
      </w:r>
      <w:r>
        <w:rPr>
          <w:rFonts w:hint="eastAsia" w:ascii="宋体" w:hAnsi="宋体" w:eastAsia="宋体" w:cs="宋体"/>
          <w:b/>
          <w:bCs/>
          <w:sz w:val="24"/>
          <w:szCs w:val="24"/>
        </w:rPr>
        <w:t xml:space="preserve">天: </w:t>
      </w:r>
      <w:r>
        <w:rPr>
          <w:rFonts w:hint="eastAsia" w:ascii="宋体" w:hAnsi="宋体" w:eastAsia="宋体" w:cs="宋体"/>
          <w:bCs/>
          <w:sz w:val="24"/>
          <w:szCs w:val="24"/>
        </w:rPr>
        <w:t>指日历日。年、月、日按公历计算。</w:t>
      </w:r>
    </w:p>
    <w:p>
      <w:pPr>
        <w:spacing w:line="480" w:lineRule="exact"/>
        <w:ind w:firstLine="482" w:firstLineChars="200"/>
        <w:rPr>
          <w:rFonts w:hint="eastAsia" w:ascii="宋体" w:hAnsi="宋体" w:eastAsia="宋体" w:cs="宋体"/>
          <w:bCs/>
          <w:sz w:val="24"/>
          <w:szCs w:val="24"/>
        </w:rPr>
      </w:pPr>
      <w:r>
        <w:rPr>
          <w:rFonts w:hint="eastAsia" w:ascii="宋体" w:hAnsi="宋体" w:eastAsia="宋体" w:cs="宋体"/>
          <w:b/>
          <w:bCs/>
          <w:sz w:val="24"/>
          <w:szCs w:val="24"/>
        </w:rPr>
        <w:t>1.1</w:t>
      </w:r>
      <w:r>
        <w:rPr>
          <w:rFonts w:hint="eastAsia" w:ascii="宋体" w:hAnsi="宋体" w:cs="宋体"/>
          <w:b/>
          <w:bCs/>
          <w:sz w:val="24"/>
          <w:szCs w:val="24"/>
          <w:lang w:val="en-US" w:eastAsia="zh-CN"/>
        </w:rPr>
        <w:t>7</w:t>
      </w:r>
      <w:r>
        <w:rPr>
          <w:rFonts w:hint="eastAsia" w:ascii="宋体" w:hAnsi="宋体" w:eastAsia="宋体" w:cs="宋体"/>
          <w:b/>
          <w:bCs/>
          <w:sz w:val="24"/>
          <w:szCs w:val="24"/>
        </w:rPr>
        <w:t xml:space="preserve"> 时间：</w:t>
      </w:r>
      <w:r>
        <w:rPr>
          <w:rFonts w:hint="eastAsia" w:ascii="宋体" w:hAnsi="宋体" w:eastAsia="宋体" w:cs="宋体"/>
          <w:bCs/>
          <w:sz w:val="24"/>
          <w:szCs w:val="24"/>
        </w:rPr>
        <w:t>本招标文件所指时间均为北京时间。</w:t>
      </w:r>
    </w:p>
    <w:p>
      <w:pPr>
        <w:spacing w:line="480" w:lineRule="exact"/>
        <w:jc w:val="left"/>
        <w:outlineLvl w:val="3"/>
        <w:rPr>
          <w:rFonts w:hint="eastAsia" w:ascii="宋体" w:hAnsi="宋体" w:eastAsia="宋体" w:cs="宋体"/>
          <w:b/>
          <w:bCs/>
          <w:sz w:val="24"/>
          <w:szCs w:val="24"/>
        </w:rPr>
      </w:pPr>
      <w:bookmarkStart w:id="59" w:name="_Toc488658358"/>
      <w:bookmarkStart w:id="60" w:name="_Toc446782182"/>
      <w:bookmarkStart w:id="61" w:name="_Toc490154381"/>
      <w:bookmarkStart w:id="62" w:name="_Toc447047002"/>
      <w:bookmarkStart w:id="63" w:name="_Toc109576976"/>
      <w:r>
        <w:rPr>
          <w:rFonts w:hint="eastAsia" w:ascii="宋体" w:hAnsi="宋体" w:eastAsia="宋体" w:cs="宋体"/>
          <w:b/>
          <w:bCs/>
          <w:sz w:val="24"/>
          <w:szCs w:val="24"/>
        </w:rPr>
        <w:t>2. 咨询目的、范围、内容、期限、方式和成果</w:t>
      </w:r>
      <w:bookmarkEnd w:id="59"/>
      <w:bookmarkEnd w:id="60"/>
      <w:bookmarkEnd w:id="61"/>
      <w:bookmarkEnd w:id="62"/>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2.1 咨询目的</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确保本合同工程的可靠性、合理性、适用性、经济性及规范性，优化设计方案，提高工程投资效益，提高勘察设计质量，确保建设工程安全，督促勘察设计进度和保证勘察设计文件深度。</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2.2 咨询范围</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本合同工程全线（含主线及联络线）的总体设计、路线、路基、路面、桥涵、隧道、路线交叉、交通工程及沿线设施、环境保护与景观设计、其他工程、筑路材料、施工方案等的工程勘察、</w:t>
      </w:r>
      <w:r>
        <w:rPr>
          <w:rFonts w:hint="eastAsia" w:ascii="宋体" w:hAnsi="宋体" w:cs="宋体"/>
          <w:bCs/>
          <w:sz w:val="24"/>
          <w:szCs w:val="24"/>
          <w:lang w:val="en-US" w:eastAsia="zh-CN"/>
        </w:rPr>
        <w:t>初步</w:t>
      </w:r>
      <w:r>
        <w:rPr>
          <w:rFonts w:hint="eastAsia" w:ascii="宋体" w:hAnsi="宋体" w:eastAsia="宋体" w:cs="宋体"/>
          <w:bCs/>
          <w:sz w:val="24"/>
          <w:szCs w:val="24"/>
        </w:rPr>
        <w:t>设计</w:t>
      </w:r>
      <w:r>
        <w:rPr>
          <w:rFonts w:hint="eastAsia" w:ascii="宋体" w:hAnsi="宋体" w:cs="宋体"/>
          <w:bCs/>
          <w:sz w:val="24"/>
          <w:szCs w:val="24"/>
          <w:lang w:val="en-US" w:eastAsia="zh-CN"/>
        </w:rPr>
        <w:t>技术咨询衔接论证</w:t>
      </w:r>
      <w:r>
        <w:rPr>
          <w:rFonts w:hint="eastAsia" w:ascii="宋体" w:hAnsi="宋体" w:cs="宋体"/>
          <w:bCs/>
          <w:sz w:val="24"/>
          <w:szCs w:val="24"/>
          <w:lang w:eastAsia="zh-CN"/>
        </w:rPr>
        <w:t>、</w:t>
      </w:r>
      <w:r>
        <w:rPr>
          <w:rFonts w:hint="eastAsia" w:ascii="宋体" w:hAnsi="宋体" w:cs="宋体"/>
          <w:bCs/>
          <w:sz w:val="24"/>
          <w:szCs w:val="24"/>
          <w:lang w:val="en-US" w:eastAsia="zh-CN"/>
        </w:rPr>
        <w:t>施工图设计及概预算</w:t>
      </w:r>
      <w:r>
        <w:rPr>
          <w:rFonts w:hint="eastAsia" w:ascii="宋体" w:hAnsi="宋体" w:eastAsia="宋体" w:cs="宋体"/>
          <w:bCs/>
          <w:sz w:val="24"/>
          <w:szCs w:val="24"/>
        </w:rPr>
        <w:t>的技术咨询服务，重大</w:t>
      </w:r>
      <w:r>
        <w:rPr>
          <w:rFonts w:hint="eastAsia" w:ascii="宋体" w:hAnsi="宋体" w:cs="宋体"/>
          <w:bCs/>
          <w:sz w:val="24"/>
          <w:szCs w:val="24"/>
          <w:lang w:val="en-US" w:eastAsia="zh-CN"/>
        </w:rPr>
        <w:t>、较大</w:t>
      </w:r>
      <w:r>
        <w:rPr>
          <w:rFonts w:hint="eastAsia" w:ascii="宋体" w:hAnsi="宋体" w:eastAsia="宋体" w:cs="宋体"/>
          <w:bCs/>
          <w:sz w:val="24"/>
          <w:szCs w:val="24"/>
        </w:rPr>
        <w:t>设计变更的技术咨询服务。</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2.3 咨询内容</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咨询人应提供以下技术咨询服务：</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（1）工程勘察、设计</w:t>
      </w:r>
      <w:r>
        <w:rPr>
          <w:rFonts w:hint="eastAsia" w:ascii="宋体" w:hAnsi="宋体" w:cs="宋体"/>
          <w:bCs/>
          <w:sz w:val="24"/>
          <w:szCs w:val="24"/>
          <w:lang w:val="en-US" w:eastAsia="zh-CN"/>
        </w:rPr>
        <w:t>及概预算编制</w:t>
      </w:r>
      <w:r>
        <w:rPr>
          <w:rFonts w:hint="eastAsia" w:ascii="宋体" w:hAnsi="宋体" w:eastAsia="宋体" w:cs="宋体"/>
          <w:bCs/>
          <w:sz w:val="24"/>
          <w:szCs w:val="24"/>
        </w:rPr>
        <w:t>依据的基本资料是否完整、准确、可靠，设计论证是否充分，计算是否可靠，是否符合系统运行安全的要求；</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（2）有关设计方案、特殊工点、施工方案和施工组织的可行性；</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（3）设计文件总体性和各专业间的衔接是否满足要求；</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（4）设计文件各专业是否满足先进、适用、安全、节能、消防、环境、美观、经济的原则；</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（5）</w:t>
      </w:r>
      <w:r>
        <w:rPr>
          <w:rFonts w:hint="eastAsia" w:ascii="宋体" w:hAnsi="宋体" w:eastAsia="宋体" w:cs="宋体"/>
          <w:sz w:val="24"/>
          <w:szCs w:val="24"/>
        </w:rPr>
        <w:t>设计文件深度及内容是否符合编制办法规定；</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（6）工程勘察、设计</w:t>
      </w:r>
      <w:r>
        <w:rPr>
          <w:rFonts w:hint="eastAsia" w:ascii="宋体" w:hAnsi="宋体" w:cs="宋体"/>
          <w:bCs/>
          <w:sz w:val="24"/>
          <w:szCs w:val="24"/>
          <w:lang w:val="en-US" w:eastAsia="zh-CN"/>
        </w:rPr>
        <w:t>及概预算编制</w:t>
      </w:r>
      <w:r>
        <w:rPr>
          <w:rFonts w:hint="eastAsia" w:ascii="宋体" w:hAnsi="宋体" w:eastAsia="宋体" w:cs="宋体"/>
          <w:bCs/>
          <w:sz w:val="24"/>
          <w:szCs w:val="24"/>
        </w:rPr>
        <w:t>是否符合国家现行有关法律、法规和政策；</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（7）工程勘察成果、设计文件是否符合交通行业规范、规程、技术标准和《公路工程基本建设项目设计文件编制办法》的要求，是否完全执行了</w:t>
      </w:r>
      <w:r>
        <w:rPr>
          <w:rFonts w:hint="eastAsia" w:ascii="宋体" w:hAnsi="宋体" w:eastAsia="宋体" w:cs="宋体"/>
          <w:sz w:val="24"/>
          <w:szCs w:val="24"/>
        </w:rPr>
        <w:t>《工程建设标准强制性条文》</w:t>
      </w:r>
      <w:r>
        <w:rPr>
          <w:rFonts w:hint="eastAsia" w:ascii="宋体" w:hAnsi="宋体" w:eastAsia="宋体" w:cs="宋体"/>
          <w:bCs/>
          <w:sz w:val="24"/>
          <w:szCs w:val="24"/>
        </w:rPr>
        <w:t>的规定；</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（8）工程勘察成果、设计文件是否落实了上阶段批复精神；</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（9）设计文件是否最大限度地维护了社会公众利益和保证公众安全；</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（10）满足上述要求的前提下提出进一步优化建议，在不降低工程技术标准的前提下，尽可能减少工程造价；</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（11）编写技术</w:t>
      </w:r>
      <w:r>
        <w:rPr>
          <w:rFonts w:hint="eastAsia" w:ascii="宋体" w:hAnsi="宋体" w:cs="宋体"/>
          <w:bCs/>
          <w:sz w:val="24"/>
          <w:szCs w:val="24"/>
          <w:lang w:eastAsia="zh-CN"/>
        </w:rPr>
        <w:t>审查评估报告</w:t>
      </w:r>
      <w:r>
        <w:rPr>
          <w:rFonts w:hint="eastAsia" w:ascii="宋体" w:hAnsi="宋体" w:eastAsia="宋体" w:cs="宋体"/>
          <w:bCs/>
          <w:sz w:val="24"/>
          <w:szCs w:val="24"/>
        </w:rPr>
        <w:t>。</w:t>
      </w:r>
    </w:p>
    <w:p>
      <w:pPr>
        <w:spacing w:line="480" w:lineRule="exact"/>
        <w:ind w:firstLine="482" w:firstLineChars="200"/>
        <w:rPr>
          <w:rFonts w:hint="eastAsia" w:ascii="宋体" w:hAnsi="宋体" w:eastAsia="宋体" w:cs="宋体"/>
          <w:bCs/>
          <w:sz w:val="24"/>
          <w:szCs w:val="24"/>
          <w:highlight w:val="none"/>
        </w:rPr>
      </w:pPr>
      <w:r>
        <w:rPr>
          <w:rFonts w:hint="eastAsia" w:ascii="宋体" w:hAnsi="宋体" w:eastAsia="宋体" w:cs="宋体"/>
          <w:b/>
          <w:bCs/>
          <w:sz w:val="24"/>
          <w:szCs w:val="24"/>
          <w:highlight w:val="none"/>
        </w:rPr>
        <w:t>2.4 咨询方式、成果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cs="宋体"/>
          <w:b w:val="0"/>
          <w:bCs w:val="0"/>
          <w:color w:val="auto"/>
          <w:kern w:val="0"/>
          <w:sz w:val="24"/>
          <w:szCs w:val="24"/>
          <w:highlight w:val="none"/>
          <w:shd w:val="clear" w:color="auto" w:fill="FFFFFF"/>
          <w:lang w:val="en-US" w:eastAsia="zh-CN" w:bidi="ar-SA"/>
        </w:rPr>
        <w:t>2.4.1</w:t>
      </w:r>
      <w:r>
        <w:rPr>
          <w:rFonts w:hint="eastAsia" w:ascii="宋体" w:hAnsi="宋体" w:eastAsia="宋体" w:cs="宋体"/>
          <w:b w:val="0"/>
          <w:bCs w:val="0"/>
          <w:color w:val="auto"/>
          <w:kern w:val="0"/>
          <w:sz w:val="24"/>
          <w:szCs w:val="24"/>
          <w:highlight w:val="none"/>
          <w:shd w:val="clear" w:color="auto" w:fill="FFFFFF"/>
          <w:lang w:val="en-US" w:eastAsia="zh-CN" w:bidi="ar-SA"/>
        </w:rPr>
        <w:t>对咨询人的总体要求</w:t>
      </w:r>
    </w:p>
    <w:p>
      <w:pPr>
        <w:keepNext w:val="0"/>
        <w:keepLines w:val="0"/>
        <w:pageBreakBefore w:val="0"/>
        <w:kinsoku/>
        <w:wordWrap/>
        <w:overflowPunct/>
        <w:topLinePunct w:val="0"/>
        <w:autoSpaceDE/>
        <w:autoSpaceDN/>
        <w:bidi w:val="0"/>
        <w:adjustRightInd/>
        <w:snapToGrid/>
        <w:spacing w:line="360" w:lineRule="auto"/>
        <w:ind w:firstLine="523" w:firstLineChars="218"/>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1）承担技术咨询任务的咨询人，应结合本单位管理模式和发包人技术咨询任务的要求，在企业内部明确相应的技术咨询部门，建立明确的发包人技术咨询任务内部管理模式，理顺工作关系，建立健全质量保证体系，保证审查工作质量和进度。</w:t>
      </w:r>
    </w:p>
    <w:p>
      <w:pPr>
        <w:keepNext w:val="0"/>
        <w:keepLines w:val="0"/>
        <w:pageBreakBefore w:val="0"/>
        <w:kinsoku/>
        <w:wordWrap/>
        <w:overflowPunct/>
        <w:topLinePunct w:val="0"/>
        <w:autoSpaceDE/>
        <w:autoSpaceDN/>
        <w:bidi w:val="0"/>
        <w:adjustRightInd/>
        <w:snapToGrid/>
        <w:spacing w:line="360" w:lineRule="auto"/>
        <w:ind w:firstLine="523" w:firstLineChars="218"/>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2）咨询人应明确足够的、相对固定的技术人员，作为完成发包人技术咨询任务的基本力量。技术人员基本情况及变动情况在招标后发生变化时，应及时报发包人备案。咨询人应加强对参与发包人技术咨询任务技术人员的廉政、职业道德、法律知识和业务培训。</w:t>
      </w:r>
    </w:p>
    <w:p>
      <w:pPr>
        <w:keepNext w:val="0"/>
        <w:keepLines w:val="0"/>
        <w:pageBreakBefore w:val="0"/>
        <w:kinsoku/>
        <w:wordWrap/>
        <w:overflowPunct/>
        <w:topLinePunct w:val="0"/>
        <w:autoSpaceDE/>
        <w:autoSpaceDN/>
        <w:bidi w:val="0"/>
        <w:adjustRightInd/>
        <w:snapToGrid/>
        <w:spacing w:line="360" w:lineRule="auto"/>
        <w:ind w:firstLine="523" w:firstLineChars="218"/>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3）技术咨询任务技术人员应当遵守国家法律法规，坚持原则，恪守职业道德，客观公正，责任心强，专业素质高，掌握公路工程技术标准、规范和有关技术政策，积极学习和了解国外先进的公路工程设计、施工和管理技术，能够熟练运用成熟技术和现代工程管理理念。</w:t>
      </w:r>
    </w:p>
    <w:p>
      <w:pPr>
        <w:keepNext w:val="0"/>
        <w:keepLines w:val="0"/>
        <w:pageBreakBefore w:val="0"/>
        <w:kinsoku/>
        <w:wordWrap/>
        <w:overflowPunct/>
        <w:topLinePunct w:val="0"/>
        <w:autoSpaceDE/>
        <w:autoSpaceDN/>
        <w:bidi w:val="0"/>
        <w:adjustRightInd/>
        <w:snapToGrid/>
        <w:spacing w:line="360" w:lineRule="auto"/>
        <w:ind w:firstLine="523" w:firstLineChars="218"/>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（4） 咨询人不得参与其承担技术咨询服务项目的其他任何投标活动。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2.4.2</w:t>
      </w:r>
      <w:r>
        <w:rPr>
          <w:rFonts w:hint="eastAsia" w:ascii="宋体" w:hAnsi="宋体" w:eastAsia="宋体" w:cs="宋体"/>
          <w:color w:val="auto"/>
          <w:kern w:val="0"/>
          <w:sz w:val="24"/>
          <w:szCs w:val="24"/>
          <w:highlight w:val="none"/>
          <w:shd w:val="clear" w:color="auto" w:fill="FFFFFF"/>
          <w:lang w:val="en-US" w:eastAsia="zh-CN" w:bidi="ar-SA"/>
        </w:rPr>
        <w:t>符合性审查</w:t>
      </w:r>
    </w:p>
    <w:p>
      <w:pPr>
        <w:keepNext w:val="0"/>
        <w:keepLines w:val="0"/>
        <w:pageBreakBefore w:val="0"/>
        <w:kinsoku/>
        <w:wordWrap/>
        <w:overflowPunct/>
        <w:topLinePunct w:val="0"/>
        <w:autoSpaceDE/>
        <w:autoSpaceDN/>
        <w:bidi w:val="0"/>
        <w:adjustRightInd/>
        <w:snapToGrid/>
        <w:spacing w:line="360" w:lineRule="auto"/>
        <w:ind w:firstLine="523" w:firstLineChars="218"/>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（1）</w:t>
      </w:r>
      <w:r>
        <w:rPr>
          <w:rFonts w:hint="eastAsia" w:ascii="宋体" w:hAnsi="宋体" w:eastAsia="宋体" w:cs="宋体"/>
          <w:color w:val="auto"/>
          <w:kern w:val="0"/>
          <w:sz w:val="24"/>
          <w:szCs w:val="24"/>
          <w:highlight w:val="none"/>
          <w:shd w:val="clear" w:color="auto" w:fill="FFFFFF"/>
          <w:lang w:val="en-US" w:eastAsia="zh-CN" w:bidi="ar-SA"/>
        </w:rPr>
        <w:t>设计文件中明确对重大问题的意见，并附以下材料：</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a.</w:t>
      </w:r>
      <w:r>
        <w:rPr>
          <w:rFonts w:hint="eastAsia" w:ascii="宋体" w:hAnsi="宋体" w:eastAsia="宋体" w:cs="宋体"/>
          <w:color w:val="auto"/>
          <w:kern w:val="0"/>
          <w:sz w:val="24"/>
          <w:szCs w:val="24"/>
          <w:highlight w:val="none"/>
          <w:shd w:val="clear" w:color="auto" w:fill="FFFFFF"/>
          <w:lang w:val="en-US" w:eastAsia="zh-CN" w:bidi="ar-SA"/>
        </w:rPr>
        <w:t>上阶段各类批复的复印件；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b.</w:t>
      </w:r>
      <w:r>
        <w:rPr>
          <w:rFonts w:hint="eastAsia" w:ascii="宋体" w:hAnsi="宋体" w:eastAsia="宋体" w:cs="宋体"/>
          <w:color w:val="auto"/>
          <w:kern w:val="0"/>
          <w:sz w:val="24"/>
          <w:szCs w:val="24"/>
          <w:highlight w:val="none"/>
          <w:shd w:val="clear" w:color="auto" w:fill="FFFFFF"/>
          <w:lang w:val="en-US" w:eastAsia="zh-CN" w:bidi="ar-SA"/>
        </w:rPr>
        <w:t>设计文件，包括综合地质勘察、工程测量、水文调查与计算和公路检测结果及评价报告等基础资料；</w:t>
      </w:r>
    </w:p>
    <w:p>
      <w:pPr>
        <w:keepNext w:val="0"/>
        <w:keepLines w:val="0"/>
        <w:pageBreakBefore w:val="0"/>
        <w:kinsoku/>
        <w:wordWrap/>
        <w:overflowPunct/>
        <w:topLinePunct w:val="0"/>
        <w:autoSpaceDE/>
        <w:autoSpaceDN/>
        <w:bidi w:val="0"/>
        <w:adjustRightInd/>
        <w:snapToGrid/>
        <w:spacing w:line="360" w:lineRule="auto"/>
        <w:ind w:firstLine="403" w:firstLineChars="168"/>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c.</w:t>
      </w:r>
      <w:r>
        <w:rPr>
          <w:rFonts w:hint="eastAsia" w:ascii="宋体" w:hAnsi="宋体" w:eastAsia="宋体" w:cs="宋体"/>
          <w:color w:val="auto"/>
          <w:kern w:val="0"/>
          <w:sz w:val="24"/>
          <w:szCs w:val="24"/>
          <w:highlight w:val="none"/>
          <w:shd w:val="clear" w:color="auto" w:fill="FFFFFF"/>
          <w:lang w:val="en-US" w:eastAsia="zh-CN" w:bidi="ar-SA"/>
        </w:rPr>
        <w:t>按《公路工程设计文件编制办法》、《公路工程特殊结构桥梁项目设计文件编制办法》规定需要完成的相关专题研究报告，包括安全风险评估报告、地震安全性评价报告、场地安全性评价报告及其审查意见等；</w:t>
      </w:r>
    </w:p>
    <w:p>
      <w:pPr>
        <w:keepNext w:val="0"/>
        <w:keepLines w:val="0"/>
        <w:pageBreakBefore w:val="0"/>
        <w:kinsoku/>
        <w:wordWrap/>
        <w:overflowPunct/>
        <w:topLinePunct w:val="0"/>
        <w:autoSpaceDE/>
        <w:autoSpaceDN/>
        <w:bidi w:val="0"/>
        <w:adjustRightInd/>
        <w:snapToGrid/>
        <w:spacing w:line="360" w:lineRule="auto"/>
        <w:ind w:firstLine="403" w:firstLineChars="168"/>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d.</w:t>
      </w:r>
      <w:r>
        <w:rPr>
          <w:rFonts w:hint="eastAsia" w:ascii="宋体" w:hAnsi="宋体" w:eastAsia="宋体" w:cs="宋体"/>
          <w:color w:val="auto"/>
          <w:kern w:val="0"/>
          <w:sz w:val="24"/>
          <w:szCs w:val="24"/>
          <w:highlight w:val="none"/>
          <w:shd w:val="clear" w:color="auto" w:fill="FFFFFF"/>
          <w:lang w:val="en-US" w:eastAsia="zh-CN" w:bidi="ar-SA"/>
        </w:rPr>
        <w:t>相关附件材料。包括计算书、相关协议等；</w:t>
      </w:r>
    </w:p>
    <w:p>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e.</w:t>
      </w:r>
      <w:r>
        <w:rPr>
          <w:rFonts w:hint="eastAsia" w:ascii="宋体" w:hAnsi="宋体" w:eastAsia="宋体" w:cs="宋体"/>
          <w:color w:val="auto"/>
          <w:kern w:val="0"/>
          <w:sz w:val="24"/>
          <w:szCs w:val="24"/>
          <w:highlight w:val="none"/>
          <w:shd w:val="clear" w:color="auto" w:fill="FFFFFF"/>
          <w:lang w:val="en-US" w:eastAsia="zh-CN" w:bidi="ar-SA"/>
        </w:rPr>
        <w:t>项目建设管理模式，项目建设管理法人、法人代表、项目负责人，建设单位派驻工程现场的管理机构、主要管理人员情况。</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(2)</w:t>
      </w:r>
      <w:r>
        <w:rPr>
          <w:rFonts w:hint="eastAsia" w:ascii="宋体" w:hAnsi="宋体" w:eastAsia="宋体" w:cs="宋体"/>
          <w:color w:val="auto"/>
          <w:kern w:val="0"/>
          <w:sz w:val="24"/>
          <w:szCs w:val="24"/>
          <w:highlight w:val="none"/>
          <w:shd w:val="clear" w:color="auto" w:fill="FFFFFF"/>
          <w:lang w:val="en-US" w:eastAsia="zh-CN" w:bidi="ar-SA"/>
        </w:rPr>
        <w:t>收到设计文件及相关资料后，咨询人应进行符合性审查。其中现场管理机构及主要人员情况的符合性审查由发包人完成，其他材料的符合性审查由咨询人完成。</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(3)</w:t>
      </w:r>
      <w:r>
        <w:rPr>
          <w:rFonts w:hint="eastAsia" w:ascii="宋体" w:hAnsi="宋体" w:eastAsia="宋体" w:cs="宋体"/>
          <w:color w:val="auto"/>
          <w:kern w:val="0"/>
          <w:sz w:val="24"/>
          <w:szCs w:val="24"/>
          <w:highlight w:val="none"/>
          <w:shd w:val="clear" w:color="auto" w:fill="FFFFFF"/>
          <w:lang w:val="en-US" w:eastAsia="zh-CN" w:bidi="ar-SA"/>
        </w:rPr>
        <w:t>设计文件符合性审查的内容主要包括：</w:t>
      </w:r>
    </w:p>
    <w:p>
      <w:pPr>
        <w:keepNext w:val="0"/>
        <w:keepLines w:val="0"/>
        <w:pageBreakBefore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a.</w:t>
      </w:r>
      <w:r>
        <w:rPr>
          <w:rFonts w:hint="eastAsia" w:ascii="宋体" w:hAnsi="宋体" w:eastAsia="宋体" w:cs="宋体"/>
          <w:color w:val="auto"/>
          <w:kern w:val="0"/>
          <w:sz w:val="24"/>
          <w:szCs w:val="24"/>
          <w:highlight w:val="none"/>
          <w:shd w:val="clear" w:color="auto" w:fill="FFFFFF"/>
          <w:lang w:val="en-US" w:eastAsia="zh-CN" w:bidi="ar-SA"/>
        </w:rPr>
        <w:t>上报文件完整性是否满足相关要求；</w:t>
      </w:r>
    </w:p>
    <w:p>
      <w:pPr>
        <w:keepNext w:val="0"/>
        <w:keepLines w:val="0"/>
        <w:pageBreakBefore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b.</w:t>
      </w:r>
      <w:r>
        <w:rPr>
          <w:rFonts w:hint="eastAsia" w:ascii="宋体" w:hAnsi="宋体" w:eastAsia="宋体" w:cs="宋体"/>
          <w:color w:val="auto"/>
          <w:kern w:val="0"/>
          <w:sz w:val="24"/>
          <w:szCs w:val="24"/>
          <w:highlight w:val="none"/>
          <w:shd w:val="clear" w:color="auto" w:fill="FFFFFF"/>
          <w:lang w:val="en-US" w:eastAsia="zh-CN" w:bidi="ar-SA"/>
        </w:rPr>
        <w:t>建设规模、技术标准等是否符合上阶段设计文件批复要求和《公路工程技术标准》的规定；</w:t>
      </w:r>
    </w:p>
    <w:p>
      <w:pPr>
        <w:keepNext w:val="0"/>
        <w:keepLines w:val="0"/>
        <w:pageBreakBefore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c.</w:t>
      </w:r>
      <w:r>
        <w:rPr>
          <w:rFonts w:hint="eastAsia" w:ascii="宋体" w:hAnsi="宋体" w:eastAsia="宋体" w:cs="宋体"/>
          <w:color w:val="auto"/>
          <w:kern w:val="0"/>
          <w:sz w:val="24"/>
          <w:szCs w:val="24"/>
          <w:highlight w:val="none"/>
          <w:shd w:val="clear" w:color="auto" w:fill="FFFFFF"/>
          <w:lang w:val="en-US" w:eastAsia="zh-CN" w:bidi="ar-SA"/>
        </w:rPr>
        <w:t>设计文件编制是否符合《公路工程设计文件编制办法》、《公路工程特殊结构桥梁项目设计文件编制办法》的要求；</w:t>
      </w:r>
    </w:p>
    <w:p>
      <w:pPr>
        <w:keepNext w:val="0"/>
        <w:keepLines w:val="0"/>
        <w:pageBreakBefore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d.</w:t>
      </w:r>
      <w:r>
        <w:rPr>
          <w:rFonts w:hint="eastAsia" w:ascii="宋体" w:hAnsi="宋体" w:eastAsia="宋体" w:cs="宋体"/>
          <w:color w:val="auto"/>
          <w:kern w:val="0"/>
          <w:sz w:val="24"/>
          <w:szCs w:val="24"/>
          <w:highlight w:val="none"/>
          <w:shd w:val="clear" w:color="auto" w:fill="FFFFFF"/>
          <w:lang w:val="en-US" w:eastAsia="zh-CN" w:bidi="ar-SA"/>
        </w:rPr>
        <w:t>地质勘察工作量是否满足《公路工程地质勘察规范》的基本要求及设计需要，项目勘察设计大纲及事先指导书、地质勘察指导书完整齐全。</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(4)</w:t>
      </w:r>
      <w:r>
        <w:rPr>
          <w:rFonts w:hint="eastAsia" w:ascii="宋体" w:hAnsi="宋体" w:eastAsia="宋体" w:cs="宋体"/>
          <w:color w:val="auto"/>
          <w:kern w:val="0"/>
          <w:sz w:val="24"/>
          <w:szCs w:val="24"/>
          <w:highlight w:val="none"/>
          <w:shd w:val="clear" w:color="auto" w:fill="FFFFFF"/>
          <w:lang w:val="en-US" w:eastAsia="zh-CN" w:bidi="ar-SA"/>
        </w:rPr>
        <w:t>符合性审查时间一般为 3 个工作日。</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(5)</w:t>
      </w:r>
      <w:r>
        <w:rPr>
          <w:rFonts w:hint="eastAsia" w:ascii="宋体" w:hAnsi="宋体" w:eastAsia="宋体" w:cs="宋体"/>
          <w:color w:val="auto"/>
          <w:kern w:val="0"/>
          <w:sz w:val="24"/>
          <w:szCs w:val="24"/>
          <w:highlight w:val="none"/>
          <w:shd w:val="clear" w:color="auto" w:fill="FFFFFF"/>
          <w:lang w:val="en-US" w:eastAsia="zh-CN" w:bidi="ar-SA"/>
        </w:rPr>
        <w:t>符合性审查认为上报文件基本齐全，但需要做局部补充的，应在符合性审查意见内明确全部需要补充的内容，要求补充；认为上报文件已经满足要求的，应随即开始正式审查。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2.4</w:t>
      </w:r>
      <w:r>
        <w:rPr>
          <w:rFonts w:hint="eastAsia" w:ascii="宋体" w:hAnsi="宋体" w:eastAsia="宋体" w:cs="宋体"/>
          <w:color w:val="auto"/>
          <w:kern w:val="0"/>
          <w:sz w:val="24"/>
          <w:szCs w:val="24"/>
          <w:highlight w:val="none"/>
          <w:shd w:val="clear" w:color="auto" w:fill="FFFFFF"/>
          <w:lang w:val="en-US" w:eastAsia="zh-CN" w:bidi="ar-SA"/>
        </w:rPr>
        <w:t>.</w:t>
      </w:r>
      <w:r>
        <w:rPr>
          <w:rFonts w:hint="eastAsia" w:ascii="宋体" w:hAnsi="宋体" w:cs="宋体"/>
          <w:color w:val="auto"/>
          <w:kern w:val="0"/>
          <w:sz w:val="24"/>
          <w:szCs w:val="24"/>
          <w:highlight w:val="none"/>
          <w:shd w:val="clear" w:color="auto" w:fill="FFFFFF"/>
          <w:lang w:val="en-US" w:eastAsia="zh-CN" w:bidi="ar-SA"/>
        </w:rPr>
        <w:t>3</w:t>
      </w:r>
      <w:r>
        <w:rPr>
          <w:rFonts w:hint="eastAsia" w:ascii="宋体" w:hAnsi="宋体" w:eastAsia="宋体" w:cs="宋体"/>
          <w:color w:val="auto"/>
          <w:kern w:val="0"/>
          <w:sz w:val="24"/>
          <w:szCs w:val="24"/>
          <w:highlight w:val="none"/>
          <w:shd w:val="clear" w:color="auto" w:fill="FFFFFF"/>
          <w:lang w:val="en-US" w:eastAsia="zh-CN" w:bidi="ar-SA"/>
        </w:rPr>
        <w:tab/>
      </w:r>
      <w:r>
        <w:rPr>
          <w:rFonts w:hint="eastAsia" w:ascii="宋体" w:hAnsi="宋体" w:eastAsia="宋体" w:cs="宋体"/>
          <w:color w:val="auto"/>
          <w:kern w:val="0"/>
          <w:sz w:val="24"/>
          <w:szCs w:val="24"/>
          <w:highlight w:val="none"/>
          <w:shd w:val="clear" w:color="auto" w:fill="FFFFFF"/>
          <w:lang w:val="en-US" w:eastAsia="zh-CN" w:bidi="ar-SA"/>
        </w:rPr>
        <w:t>设计文件审查</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(1)</w:t>
      </w:r>
      <w:r>
        <w:rPr>
          <w:rFonts w:hint="eastAsia" w:ascii="宋体" w:hAnsi="宋体" w:eastAsia="宋体" w:cs="宋体"/>
          <w:color w:val="auto"/>
          <w:kern w:val="0"/>
          <w:sz w:val="24"/>
          <w:szCs w:val="24"/>
          <w:highlight w:val="none"/>
          <w:shd w:val="clear" w:color="auto" w:fill="FFFFFF"/>
          <w:lang w:val="en-US" w:eastAsia="zh-CN" w:bidi="ar-SA"/>
        </w:rPr>
        <w:t>设计文件设计审查应按照“安全、耐久、节约、</w:t>
      </w:r>
      <w:r>
        <w:rPr>
          <w:rFonts w:hint="eastAsia" w:ascii="宋体" w:hAnsi="宋体" w:cs="宋体"/>
          <w:color w:val="auto"/>
          <w:kern w:val="0"/>
          <w:sz w:val="24"/>
          <w:szCs w:val="24"/>
          <w:highlight w:val="none"/>
          <w:shd w:val="clear" w:color="auto" w:fill="FFFFFF"/>
          <w:lang w:val="en-US" w:eastAsia="zh-CN" w:bidi="ar-SA"/>
        </w:rPr>
        <w:t>绿色</w:t>
      </w:r>
      <w:r>
        <w:rPr>
          <w:rFonts w:hint="eastAsia" w:ascii="宋体" w:hAnsi="宋体" w:eastAsia="宋体" w:cs="宋体"/>
          <w:color w:val="auto"/>
          <w:kern w:val="0"/>
          <w:sz w:val="24"/>
          <w:szCs w:val="24"/>
          <w:highlight w:val="none"/>
          <w:shd w:val="clear" w:color="auto" w:fill="FFFFFF"/>
          <w:lang w:val="en-US" w:eastAsia="zh-CN" w:bidi="ar-SA"/>
        </w:rPr>
        <w:t>”的原则，围绕保证项目建设、运营安全，合理使用资金和资源，最大限度的保护公众利益，使公路基础设施能够更好的为经济社会发展和出行需求服务这一目标，对方案合理性、运行安全性、结构可靠性进行审查。审查工作主要应包括但不限于以下内容：</w:t>
      </w:r>
    </w:p>
    <w:p>
      <w:pPr>
        <w:keepNext w:val="0"/>
        <w:keepLines w:val="0"/>
        <w:pageBreakBefore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a.</w:t>
      </w:r>
      <w:r>
        <w:rPr>
          <w:rFonts w:hint="eastAsia" w:ascii="宋体" w:hAnsi="宋体" w:eastAsia="宋体" w:cs="宋体"/>
          <w:color w:val="auto"/>
          <w:kern w:val="0"/>
          <w:sz w:val="24"/>
          <w:szCs w:val="24"/>
          <w:highlight w:val="none"/>
          <w:shd w:val="clear" w:color="auto" w:fill="FFFFFF"/>
          <w:lang w:val="en-US" w:eastAsia="zh-CN" w:bidi="ar-SA"/>
        </w:rPr>
        <w:t>总体设计原则和思路的合理性，与建设环境和公路功能的适应性；</w:t>
      </w:r>
    </w:p>
    <w:p>
      <w:pPr>
        <w:keepNext w:val="0"/>
        <w:keepLines w:val="0"/>
        <w:pageBreakBefore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b.</w:t>
      </w:r>
      <w:r>
        <w:rPr>
          <w:rFonts w:hint="eastAsia" w:ascii="宋体" w:hAnsi="宋体" w:eastAsia="宋体" w:cs="宋体"/>
          <w:color w:val="auto"/>
          <w:kern w:val="0"/>
          <w:sz w:val="24"/>
          <w:szCs w:val="24"/>
          <w:highlight w:val="none"/>
          <w:shd w:val="clear" w:color="auto" w:fill="FFFFFF"/>
          <w:lang w:val="en-US" w:eastAsia="zh-CN" w:bidi="ar-SA"/>
        </w:rPr>
        <w:t>地质勘察等基础资料勘察、调查成果对地质条件和建设环境反映的全面性；</w:t>
      </w:r>
    </w:p>
    <w:p>
      <w:pPr>
        <w:keepNext w:val="0"/>
        <w:keepLines w:val="0"/>
        <w:pageBreakBefore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c.</w:t>
      </w:r>
      <w:r>
        <w:rPr>
          <w:rFonts w:hint="eastAsia" w:ascii="宋体" w:hAnsi="宋体" w:eastAsia="宋体" w:cs="宋体"/>
          <w:color w:val="auto"/>
          <w:kern w:val="0"/>
          <w:sz w:val="24"/>
          <w:szCs w:val="24"/>
          <w:highlight w:val="none"/>
          <w:shd w:val="clear" w:color="auto" w:fill="FFFFFF"/>
          <w:lang w:val="en-US" w:eastAsia="zh-CN" w:bidi="ar-SA"/>
        </w:rPr>
        <w:t>路线、特殊复杂结构、特殊复杂建设条件路段方案比选的合理性和全面性，专业工程方案比选的全面性，推荐方案的合理性，技术指标运用的合理性；</w:t>
      </w:r>
    </w:p>
    <w:p>
      <w:pPr>
        <w:keepNext w:val="0"/>
        <w:keepLines w:val="0"/>
        <w:pageBreakBefore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d.</w:t>
      </w:r>
      <w:r>
        <w:rPr>
          <w:rFonts w:hint="eastAsia" w:ascii="宋体" w:hAnsi="宋体" w:eastAsia="宋体" w:cs="宋体"/>
          <w:color w:val="auto"/>
          <w:kern w:val="0"/>
          <w:sz w:val="24"/>
          <w:szCs w:val="24"/>
          <w:highlight w:val="none"/>
          <w:shd w:val="clear" w:color="auto" w:fill="FFFFFF"/>
          <w:lang w:val="en-US" w:eastAsia="zh-CN" w:bidi="ar-SA"/>
        </w:rPr>
        <w:t>设计文件编制深度和格式，附件、协议等资料的齐全、完备情况，专业间设计的协调性，设计界面衔接情况，设计与外业勘察成果的衔接情况；</w:t>
      </w:r>
    </w:p>
    <w:p>
      <w:pPr>
        <w:keepNext w:val="0"/>
        <w:keepLines w:val="0"/>
        <w:pageBreakBefore w:val="0"/>
        <w:kinsoku/>
        <w:wordWrap/>
        <w:overflowPunct/>
        <w:topLinePunct w:val="0"/>
        <w:autoSpaceDE/>
        <w:autoSpaceDN/>
        <w:bidi w:val="0"/>
        <w:adjustRightInd/>
        <w:snapToGrid/>
        <w:spacing w:line="360" w:lineRule="auto"/>
        <w:ind w:firstLine="424" w:firstLineChars="17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e.</w:t>
      </w:r>
      <w:r>
        <w:rPr>
          <w:rFonts w:hint="eastAsia" w:ascii="宋体" w:hAnsi="宋体" w:eastAsia="宋体" w:cs="宋体"/>
          <w:color w:val="auto"/>
          <w:kern w:val="0"/>
          <w:sz w:val="24"/>
          <w:szCs w:val="24"/>
          <w:highlight w:val="none"/>
          <w:shd w:val="clear" w:color="auto" w:fill="FFFFFF"/>
          <w:lang w:val="en-US" w:eastAsia="zh-CN" w:bidi="ar-SA"/>
        </w:rPr>
        <w:t>结构安全、耐久性。</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(2)</w:t>
      </w:r>
      <w:r>
        <w:rPr>
          <w:rFonts w:hint="eastAsia" w:ascii="宋体" w:hAnsi="宋体" w:eastAsia="宋体" w:cs="宋体"/>
          <w:color w:val="auto"/>
          <w:kern w:val="0"/>
          <w:sz w:val="24"/>
          <w:szCs w:val="24"/>
          <w:highlight w:val="none"/>
          <w:shd w:val="clear" w:color="auto" w:fill="FFFFFF"/>
          <w:lang w:val="en-US" w:eastAsia="zh-CN" w:bidi="ar-SA"/>
        </w:rPr>
        <w:t>审查时间从通过符合性审查的时间算起；需要补充材料的，应从材料补充齐全算起。一般项目的审查时间应不超过 20 个工作日。在完成初审后，应及时形成审查意见初稿，提出现场审查需了解的内容和应重点关注的主要问题。</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(3)</w:t>
      </w:r>
      <w:r>
        <w:rPr>
          <w:rFonts w:hint="eastAsia" w:ascii="宋体" w:hAnsi="宋体" w:eastAsia="宋体" w:cs="宋体"/>
          <w:color w:val="auto"/>
          <w:kern w:val="0"/>
          <w:sz w:val="24"/>
          <w:szCs w:val="24"/>
          <w:highlight w:val="none"/>
          <w:shd w:val="clear" w:color="auto" w:fill="FFFFFF"/>
          <w:lang w:val="en-US" w:eastAsia="zh-CN" w:bidi="ar-SA"/>
        </w:rPr>
        <w:t>审查过程中发现设计文件存在以下问题的，应及时与设计单位沟通核实。问题确认后，应及时报发包人，并提出处理建议。发包人将根据具体情况，要求设计单位补充完善，或退回要求重新修改后再次预审、报送。</w:t>
      </w:r>
    </w:p>
    <w:p>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a.</w:t>
      </w:r>
      <w:r>
        <w:rPr>
          <w:rFonts w:hint="eastAsia" w:ascii="宋体" w:hAnsi="宋体" w:eastAsia="宋体" w:cs="宋体"/>
          <w:color w:val="auto"/>
          <w:kern w:val="0"/>
          <w:sz w:val="24"/>
          <w:szCs w:val="24"/>
          <w:highlight w:val="none"/>
          <w:shd w:val="clear" w:color="auto" w:fill="FFFFFF"/>
          <w:lang w:val="en-US" w:eastAsia="zh-CN" w:bidi="ar-SA"/>
        </w:rPr>
        <w:t>总体设计不合理，与建设条件适应性差，或不能满足项目的功能要求；</w:t>
      </w:r>
    </w:p>
    <w:p>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b.</w:t>
      </w:r>
      <w:r>
        <w:rPr>
          <w:rFonts w:hint="eastAsia" w:ascii="宋体" w:hAnsi="宋体" w:eastAsia="宋体" w:cs="宋体"/>
          <w:color w:val="auto"/>
          <w:kern w:val="0"/>
          <w:sz w:val="24"/>
          <w:szCs w:val="24"/>
          <w:highlight w:val="none"/>
          <w:shd w:val="clear" w:color="auto" w:fill="FFFFFF"/>
          <w:lang w:val="en-US" w:eastAsia="zh-CN" w:bidi="ar-SA"/>
        </w:rPr>
        <w:t>方案比选不充分，遗漏重大有价值的技术方案；</w:t>
      </w:r>
    </w:p>
    <w:p>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c.</w:t>
      </w:r>
      <w:r>
        <w:rPr>
          <w:rFonts w:hint="eastAsia" w:ascii="宋体" w:hAnsi="宋体" w:eastAsia="宋体" w:cs="宋体"/>
          <w:color w:val="auto"/>
          <w:kern w:val="0"/>
          <w:sz w:val="24"/>
          <w:szCs w:val="24"/>
          <w:highlight w:val="none"/>
          <w:shd w:val="clear" w:color="auto" w:fill="FFFFFF"/>
          <w:lang w:val="en-US" w:eastAsia="zh-CN" w:bidi="ar-SA"/>
        </w:rPr>
        <w:t>设计工作与外业勘测成果严重脱节；</w:t>
      </w:r>
    </w:p>
    <w:p>
      <w:pPr>
        <w:keepNext w:val="0"/>
        <w:keepLines w:val="0"/>
        <w:pageBreakBefore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d.</w:t>
      </w:r>
      <w:r>
        <w:rPr>
          <w:rFonts w:hint="eastAsia" w:ascii="宋体" w:hAnsi="宋体" w:eastAsia="宋体" w:cs="宋体"/>
          <w:color w:val="auto"/>
          <w:kern w:val="0"/>
          <w:sz w:val="24"/>
          <w:szCs w:val="24"/>
          <w:highlight w:val="none"/>
          <w:shd w:val="clear" w:color="auto" w:fill="FFFFFF"/>
          <w:lang w:val="en-US" w:eastAsia="zh-CN" w:bidi="ar-SA"/>
        </w:rPr>
        <w:t>设计文件编制质量差，错漏多。</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 xml:space="preserve">2.4.4 </w:t>
      </w:r>
      <w:r>
        <w:rPr>
          <w:rFonts w:hint="eastAsia" w:ascii="宋体" w:hAnsi="宋体" w:eastAsia="宋体" w:cs="宋体"/>
          <w:color w:val="auto"/>
          <w:kern w:val="0"/>
          <w:sz w:val="24"/>
          <w:szCs w:val="24"/>
          <w:highlight w:val="none"/>
          <w:shd w:val="clear" w:color="auto" w:fill="FFFFFF"/>
          <w:lang w:val="en-US" w:eastAsia="zh-CN" w:bidi="ar-SA"/>
        </w:rPr>
        <w:t>现场审查</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a.</w:t>
      </w:r>
      <w:r>
        <w:rPr>
          <w:rFonts w:hint="eastAsia" w:ascii="宋体" w:hAnsi="宋体" w:eastAsia="宋体" w:cs="宋体"/>
          <w:color w:val="auto"/>
          <w:kern w:val="0"/>
          <w:sz w:val="24"/>
          <w:szCs w:val="24"/>
          <w:highlight w:val="none"/>
          <w:shd w:val="clear" w:color="auto" w:fill="FFFFFF"/>
          <w:lang w:val="en-US" w:eastAsia="zh-CN" w:bidi="ar-SA"/>
        </w:rPr>
        <w:t xml:space="preserve"> 现场审查工作在设计文件审查完成后进行，由发包人主持。现场审查应听取设计单位的设计情况汇报、地质勘察专题汇报和其他必要的专题汇报，对重要工点和有争议的工点进行现场踏查。应现场完成审查意见，并分总体、路线、路基路面、桥梁、隧道、路线交叉、交通工程及沿线设施等专业现场向省级交通运输主管部门及设计单位反馈意见，提出本阶段需补充完成的工作。</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b.</w:t>
      </w:r>
      <w:r>
        <w:rPr>
          <w:rFonts w:hint="eastAsia" w:ascii="宋体" w:hAnsi="宋体" w:eastAsia="宋体" w:cs="宋体"/>
          <w:color w:val="auto"/>
          <w:kern w:val="0"/>
          <w:sz w:val="24"/>
          <w:szCs w:val="24"/>
          <w:highlight w:val="none"/>
          <w:shd w:val="clear" w:color="auto" w:fill="FFFFFF"/>
          <w:lang w:val="en-US" w:eastAsia="zh-CN" w:bidi="ar-SA"/>
        </w:rPr>
        <w:t>收到补充文件后，咨询人应首先确认补充文件的内容是否满足现场审查提出的要求，不满足时应及时提出并反馈给省级交通运输主管部门。确认结果应报发包人。</w:t>
      </w:r>
    </w:p>
    <w:p>
      <w:pPr>
        <w:keepNext w:val="0"/>
        <w:keepLines w:val="0"/>
        <w:pageBreakBefore w:val="0"/>
        <w:kinsoku/>
        <w:wordWrap/>
        <w:overflowPunct/>
        <w:topLinePunct w:val="0"/>
        <w:autoSpaceDE/>
        <w:autoSpaceDN/>
        <w:bidi w:val="0"/>
        <w:adjustRightInd/>
        <w:snapToGrid/>
        <w:spacing w:line="360" w:lineRule="auto"/>
        <w:ind w:firstLine="544" w:firstLineChars="227"/>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c.</w:t>
      </w:r>
      <w:r>
        <w:rPr>
          <w:rFonts w:hint="eastAsia" w:ascii="宋体" w:hAnsi="宋体" w:eastAsia="宋体" w:cs="宋体"/>
          <w:color w:val="auto"/>
          <w:kern w:val="0"/>
          <w:sz w:val="24"/>
          <w:szCs w:val="24"/>
          <w:highlight w:val="none"/>
          <w:shd w:val="clear" w:color="auto" w:fill="FFFFFF"/>
          <w:lang w:val="en-US" w:eastAsia="zh-CN" w:bidi="ar-SA"/>
        </w:rPr>
        <w:t>补充文件满足现场审查要求的，咨询人应在</w:t>
      </w:r>
      <w:r>
        <w:rPr>
          <w:rFonts w:hint="eastAsia" w:ascii="宋体" w:hAnsi="宋体" w:cs="宋体"/>
          <w:color w:val="auto"/>
          <w:kern w:val="0"/>
          <w:sz w:val="24"/>
          <w:szCs w:val="24"/>
          <w:highlight w:val="none"/>
          <w:shd w:val="clear" w:color="auto" w:fill="FFFFFF"/>
          <w:lang w:val="en-US" w:eastAsia="zh-CN" w:bidi="ar-SA"/>
        </w:rPr>
        <w:t>发包人要求时间内</w:t>
      </w:r>
      <w:r>
        <w:rPr>
          <w:rFonts w:hint="eastAsia" w:ascii="宋体" w:hAnsi="宋体" w:eastAsia="宋体" w:cs="宋体"/>
          <w:color w:val="auto"/>
          <w:kern w:val="0"/>
          <w:sz w:val="24"/>
          <w:szCs w:val="24"/>
          <w:highlight w:val="none"/>
          <w:shd w:val="clear" w:color="auto" w:fill="FFFFFF"/>
          <w:lang w:val="en-US" w:eastAsia="zh-CN" w:bidi="ar-SA"/>
        </w:rPr>
        <w:t>完成审查工作，形成正式</w:t>
      </w:r>
      <w:r>
        <w:rPr>
          <w:rFonts w:hint="eastAsia" w:ascii="宋体" w:hAnsi="宋体" w:cs="宋体"/>
          <w:color w:val="auto"/>
          <w:kern w:val="0"/>
          <w:sz w:val="24"/>
          <w:szCs w:val="24"/>
          <w:highlight w:val="none"/>
          <w:shd w:val="clear" w:color="auto" w:fill="FFFFFF"/>
          <w:lang w:val="en-US" w:eastAsia="zh-CN" w:bidi="ar-SA"/>
        </w:rPr>
        <w:t>审查评估报告</w:t>
      </w:r>
      <w:r>
        <w:rPr>
          <w:rFonts w:hint="eastAsia" w:ascii="宋体" w:hAnsi="宋体" w:eastAsia="宋体" w:cs="宋体"/>
          <w:color w:val="auto"/>
          <w:kern w:val="0"/>
          <w:sz w:val="24"/>
          <w:szCs w:val="24"/>
          <w:highlight w:val="none"/>
          <w:shd w:val="clear" w:color="auto" w:fill="FFFFFF"/>
          <w:lang w:val="en-US" w:eastAsia="zh-CN" w:bidi="ar-SA"/>
        </w:rPr>
        <w:t>报发包人。具体审查时间由双方在合同协议书中约定。</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2.4.5</w:t>
      </w:r>
      <w:r>
        <w:rPr>
          <w:rFonts w:hint="eastAsia" w:ascii="宋体" w:hAnsi="宋体" w:eastAsia="宋体" w:cs="宋体"/>
          <w:color w:val="auto"/>
          <w:kern w:val="0"/>
          <w:sz w:val="24"/>
          <w:szCs w:val="24"/>
          <w:highlight w:val="none"/>
          <w:shd w:val="clear" w:color="auto" w:fill="FFFFFF"/>
          <w:lang w:val="en-US" w:eastAsia="zh-CN" w:bidi="ar-SA"/>
        </w:rPr>
        <w:t>提交</w:t>
      </w:r>
      <w:r>
        <w:rPr>
          <w:rFonts w:hint="eastAsia" w:ascii="宋体" w:hAnsi="宋体" w:cs="宋体"/>
          <w:color w:val="auto"/>
          <w:kern w:val="0"/>
          <w:sz w:val="24"/>
          <w:szCs w:val="24"/>
          <w:highlight w:val="none"/>
          <w:shd w:val="clear" w:color="auto" w:fill="FFFFFF"/>
          <w:lang w:val="en-US" w:eastAsia="zh-CN" w:bidi="ar-SA"/>
        </w:rPr>
        <w:t>审查评估报告</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审查评估报告</w:t>
      </w:r>
      <w:r>
        <w:rPr>
          <w:rFonts w:hint="eastAsia" w:ascii="宋体" w:hAnsi="宋体" w:eastAsia="宋体" w:cs="宋体"/>
          <w:color w:val="auto"/>
          <w:kern w:val="0"/>
          <w:sz w:val="24"/>
          <w:szCs w:val="24"/>
          <w:highlight w:val="none"/>
          <w:shd w:val="clear" w:color="auto" w:fill="FFFFFF"/>
          <w:lang w:val="en-US" w:eastAsia="zh-CN" w:bidi="ar-SA"/>
        </w:rPr>
        <w:t>应结构清晰，内容精干，符合国家有关政策导向。能够清晰描述工程全貌，准确定性设计存在的问题，明确提出对相关技术问题的意见。提出的建议应科学合理、论证清晰。报告格式</w:t>
      </w:r>
      <w:r>
        <w:rPr>
          <w:rFonts w:hint="eastAsia" w:ascii="宋体" w:hAnsi="宋体" w:cs="宋体"/>
          <w:color w:val="auto"/>
          <w:kern w:val="0"/>
          <w:sz w:val="24"/>
          <w:szCs w:val="24"/>
          <w:highlight w:val="none"/>
          <w:shd w:val="clear" w:color="auto" w:fill="FFFFFF"/>
          <w:lang w:val="en-US" w:eastAsia="zh-CN" w:bidi="ar-SA"/>
        </w:rPr>
        <w:t>及份数</w:t>
      </w:r>
      <w:r>
        <w:rPr>
          <w:rFonts w:hint="eastAsia" w:ascii="宋体" w:hAnsi="宋体" w:eastAsia="宋体" w:cs="宋体"/>
          <w:color w:val="auto"/>
          <w:kern w:val="0"/>
          <w:sz w:val="24"/>
          <w:szCs w:val="24"/>
          <w:highlight w:val="none"/>
          <w:shd w:val="clear" w:color="auto" w:fill="FFFFFF"/>
          <w:lang w:val="en-US" w:eastAsia="zh-CN" w:bidi="ar-SA"/>
        </w:rPr>
        <w:t>符合发包人要求。</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 xml:space="preserve">   2.4.6</w:t>
      </w:r>
      <w:r>
        <w:rPr>
          <w:rFonts w:hint="eastAsia" w:ascii="宋体" w:hAnsi="宋体" w:eastAsia="宋体" w:cs="宋体"/>
          <w:color w:val="auto"/>
          <w:kern w:val="0"/>
          <w:sz w:val="24"/>
          <w:szCs w:val="24"/>
          <w:highlight w:val="none"/>
          <w:shd w:val="clear" w:color="auto" w:fill="FFFFFF"/>
          <w:lang w:val="en-US" w:eastAsia="zh-CN" w:bidi="ar-SA"/>
        </w:rPr>
        <w:t>报告核查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收到正式</w:t>
      </w:r>
      <w:r>
        <w:rPr>
          <w:rFonts w:hint="eastAsia" w:ascii="宋体" w:hAnsi="宋体" w:cs="宋体"/>
          <w:color w:val="auto"/>
          <w:kern w:val="0"/>
          <w:sz w:val="24"/>
          <w:szCs w:val="24"/>
          <w:highlight w:val="none"/>
          <w:shd w:val="clear" w:color="auto" w:fill="FFFFFF"/>
          <w:lang w:val="en-US" w:eastAsia="zh-CN" w:bidi="ar-SA"/>
        </w:rPr>
        <w:t>审查评估报告</w:t>
      </w:r>
      <w:r>
        <w:rPr>
          <w:rFonts w:hint="eastAsia" w:ascii="宋体" w:hAnsi="宋体" w:eastAsia="宋体" w:cs="宋体"/>
          <w:color w:val="auto"/>
          <w:kern w:val="0"/>
          <w:sz w:val="24"/>
          <w:szCs w:val="24"/>
          <w:highlight w:val="none"/>
          <w:shd w:val="clear" w:color="auto" w:fill="FFFFFF"/>
          <w:lang w:val="en-US" w:eastAsia="zh-CN" w:bidi="ar-SA"/>
        </w:rPr>
        <w:t>后，发包人相关承办人应对</w:t>
      </w:r>
      <w:r>
        <w:rPr>
          <w:rFonts w:hint="eastAsia" w:ascii="宋体" w:hAnsi="宋体" w:cs="宋体"/>
          <w:color w:val="auto"/>
          <w:kern w:val="0"/>
          <w:sz w:val="24"/>
          <w:szCs w:val="24"/>
          <w:highlight w:val="none"/>
          <w:shd w:val="clear" w:color="auto" w:fill="FFFFFF"/>
          <w:lang w:val="en-US" w:eastAsia="zh-CN" w:bidi="ar-SA"/>
        </w:rPr>
        <w:t>审查评估报告</w:t>
      </w:r>
      <w:r>
        <w:rPr>
          <w:rFonts w:hint="eastAsia" w:ascii="宋体" w:hAnsi="宋体" w:eastAsia="宋体" w:cs="宋体"/>
          <w:color w:val="auto"/>
          <w:kern w:val="0"/>
          <w:sz w:val="24"/>
          <w:szCs w:val="24"/>
          <w:highlight w:val="none"/>
          <w:shd w:val="clear" w:color="auto" w:fill="FFFFFF"/>
          <w:lang w:val="en-US" w:eastAsia="zh-CN" w:bidi="ar-SA"/>
        </w:rPr>
        <w:t>内容进行核查，对存在问题和不足的，应要求咨询人予以补充和完善。</w:t>
      </w:r>
    </w:p>
    <w:p>
      <w:pPr>
        <w:pStyle w:val="2"/>
        <w:rPr>
          <w:rFonts w:hint="eastAsia" w:ascii="宋体" w:hAnsi="宋体" w:cs="宋体"/>
          <w:color w:val="auto"/>
          <w:kern w:val="0"/>
          <w:sz w:val="24"/>
          <w:szCs w:val="24"/>
          <w:highlight w:val="none"/>
          <w:shd w:val="clear" w:color="auto" w:fill="FFFFFF"/>
          <w:lang w:val="en-US" w:eastAsia="zh-CN" w:bidi="ar-SA"/>
        </w:rPr>
      </w:pPr>
      <w:r>
        <w:rPr>
          <w:rFonts w:hint="eastAsia" w:ascii="宋体" w:hAnsi="宋体" w:cs="宋体"/>
          <w:color w:val="auto"/>
          <w:kern w:val="0"/>
          <w:sz w:val="24"/>
          <w:szCs w:val="24"/>
          <w:highlight w:val="none"/>
          <w:shd w:val="clear" w:color="auto" w:fill="FFFFFF"/>
          <w:lang w:val="en-US" w:eastAsia="zh-CN" w:bidi="ar-SA"/>
        </w:rPr>
        <w:t xml:space="preserve">   2.4.7其他工作</w:t>
      </w:r>
    </w:p>
    <w:p>
      <w:pPr>
        <w:rPr>
          <w:rFonts w:hint="default"/>
          <w:lang w:val="en-US" w:eastAsia="zh-CN"/>
        </w:rPr>
      </w:pPr>
      <w:r>
        <w:rPr>
          <w:rFonts w:hint="eastAsia" w:ascii="宋体" w:hAnsi="宋体" w:cs="宋体"/>
          <w:color w:val="auto"/>
          <w:kern w:val="0"/>
          <w:sz w:val="24"/>
          <w:szCs w:val="24"/>
          <w:highlight w:val="none"/>
          <w:shd w:val="clear" w:color="auto" w:fill="FFFFFF"/>
          <w:lang w:val="en-US" w:eastAsia="zh-CN" w:bidi="ar-SA"/>
        </w:rPr>
        <w:t xml:space="preserve">    按照发包人要求，配合发包人完成项目审批过程中其他技术性工作。</w:t>
      </w:r>
    </w:p>
    <w:p>
      <w:pPr>
        <w:spacing w:line="48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2.5咨询服务时间要求</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见须知前附表第10.2款的要求。</w:t>
      </w:r>
    </w:p>
    <w:p>
      <w:pPr>
        <w:spacing w:line="480" w:lineRule="exact"/>
        <w:jc w:val="left"/>
        <w:outlineLvl w:val="3"/>
        <w:rPr>
          <w:rFonts w:hint="eastAsia" w:ascii="宋体" w:hAnsi="宋体" w:eastAsia="宋体" w:cs="宋体"/>
          <w:b/>
          <w:bCs/>
          <w:i/>
          <w:sz w:val="24"/>
          <w:szCs w:val="24"/>
        </w:rPr>
      </w:pPr>
      <w:bookmarkStart w:id="64" w:name="_Toc490154382"/>
      <w:bookmarkStart w:id="65" w:name="_Toc446782183"/>
      <w:bookmarkStart w:id="66" w:name="_Toc488658359"/>
      <w:bookmarkStart w:id="67" w:name="_Toc447047003"/>
      <w:r>
        <w:rPr>
          <w:rFonts w:hint="eastAsia" w:ascii="宋体" w:hAnsi="宋体" w:eastAsia="宋体" w:cs="宋体"/>
          <w:b/>
          <w:bCs/>
          <w:sz w:val="24"/>
          <w:szCs w:val="24"/>
        </w:rPr>
        <w:t>3. 发包人的责任与义务</w:t>
      </w:r>
      <w:bookmarkEnd w:id="63"/>
      <w:bookmarkEnd w:id="64"/>
      <w:bookmarkEnd w:id="65"/>
      <w:bookmarkEnd w:id="66"/>
      <w:bookmarkEnd w:id="67"/>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3.1 发包人应协助咨询人与设计人、项目法人单位沟通。</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3.2 发包人组织咨询人就本招标项目进行现场考察和召开现场会议，但咨询人由此发生的费用，由咨询人自负。</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3.3 发包人应按照合同条款的要求向咨询人支付技术咨询服务费。</w:t>
      </w:r>
    </w:p>
    <w:p>
      <w:pPr>
        <w:spacing w:line="480" w:lineRule="exact"/>
        <w:jc w:val="left"/>
        <w:outlineLvl w:val="3"/>
        <w:rPr>
          <w:rFonts w:hint="eastAsia" w:ascii="宋体" w:hAnsi="宋体" w:eastAsia="宋体" w:cs="宋体"/>
          <w:b/>
          <w:sz w:val="24"/>
          <w:szCs w:val="24"/>
        </w:rPr>
      </w:pPr>
      <w:bookmarkStart w:id="68" w:name="_Toc490154383"/>
      <w:bookmarkStart w:id="69" w:name="_Toc488658360"/>
      <w:bookmarkStart w:id="70" w:name="_Toc446782184"/>
      <w:bookmarkStart w:id="71" w:name="_Toc447047004"/>
      <w:bookmarkStart w:id="72" w:name="_Toc109576977"/>
      <w:r>
        <w:rPr>
          <w:rFonts w:hint="eastAsia" w:ascii="宋体" w:hAnsi="宋体" w:eastAsia="宋体" w:cs="宋体"/>
          <w:b/>
          <w:bCs/>
          <w:sz w:val="24"/>
          <w:szCs w:val="24"/>
        </w:rPr>
        <w:t>4. 咨询人的责任与义务</w:t>
      </w:r>
      <w:bookmarkEnd w:id="68"/>
      <w:bookmarkEnd w:id="69"/>
      <w:bookmarkEnd w:id="70"/>
      <w:bookmarkEnd w:id="71"/>
      <w:bookmarkEnd w:id="72"/>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4.1 咨询人应建立和完善内部管理制度，优化技术咨询工作流程，保证独立、公正、客观、科学地开展工作，不断提高技术咨询质量，并将本单位参与技术咨询工作的人员和专家报发包人备案。</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咨询人及与其有重大关联关系的单位不得借承担技术咨询任务之机承揽与咨询项目任务相关的</w:t>
      </w:r>
      <w:r>
        <w:rPr>
          <w:rFonts w:hint="eastAsia" w:ascii="宋体" w:hAnsi="宋体" w:eastAsia="宋体" w:cs="宋体"/>
          <w:bCs/>
          <w:sz w:val="24"/>
          <w:szCs w:val="24"/>
          <w:lang w:val="en-US" w:eastAsia="zh-CN"/>
        </w:rPr>
        <w:t>其他采购活动。</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4.2 接受委托任务后，咨询人应尽快成立技术咨询项目组，制定工作计划，在合同规定的时限内完成技术咨询任务，并向发包人报告技术咨询工作进度等情况。</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因特殊情况难以在规定时限内完成的，应在规定时限到期5个工作日之前向发包人书面报告，征得书面同意后，应在发包人批准的延期时限内完成技术咨询任务。</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4.3 技术咨询工作实行项目负责人制度。项目负责人是技术咨询工作的第一责任人，对技术</w:t>
      </w:r>
      <w:r>
        <w:rPr>
          <w:rFonts w:hint="eastAsia" w:ascii="宋体" w:hAnsi="宋体" w:cs="宋体"/>
          <w:bCs/>
          <w:sz w:val="24"/>
          <w:szCs w:val="24"/>
          <w:lang w:eastAsia="zh-CN"/>
        </w:rPr>
        <w:t>审查评估报告</w:t>
      </w:r>
      <w:r>
        <w:rPr>
          <w:rFonts w:hint="eastAsia" w:ascii="宋体" w:hAnsi="宋体" w:eastAsia="宋体" w:cs="宋体"/>
          <w:bCs/>
          <w:sz w:val="24"/>
          <w:szCs w:val="24"/>
        </w:rPr>
        <w:t>的质量等负主要责任，咨询人分管领导对技术咨询工作负领导责任，其他参与技术咨询工作的专业技术人员根据分工负具体责任。</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4.4 咨询人应充分了解项目建设条件和各方面意见，及时完成客观、公正的技术</w:t>
      </w:r>
      <w:r>
        <w:rPr>
          <w:rFonts w:hint="eastAsia" w:ascii="宋体" w:hAnsi="宋体" w:cs="宋体"/>
          <w:bCs/>
          <w:sz w:val="24"/>
          <w:szCs w:val="24"/>
          <w:lang w:eastAsia="zh-CN"/>
        </w:rPr>
        <w:t>审查评估报告</w:t>
      </w:r>
      <w:r>
        <w:rPr>
          <w:rFonts w:hint="eastAsia" w:ascii="宋体" w:hAnsi="宋体" w:eastAsia="宋体" w:cs="宋体"/>
          <w:bCs/>
          <w:sz w:val="24"/>
          <w:szCs w:val="24"/>
        </w:rPr>
        <w:t>。技术</w:t>
      </w:r>
      <w:r>
        <w:rPr>
          <w:rFonts w:hint="eastAsia" w:ascii="宋体" w:hAnsi="宋体" w:cs="宋体"/>
          <w:bCs/>
          <w:sz w:val="24"/>
          <w:szCs w:val="24"/>
          <w:lang w:eastAsia="zh-CN"/>
        </w:rPr>
        <w:t>审查评估报告</w:t>
      </w:r>
      <w:r>
        <w:rPr>
          <w:rFonts w:hint="eastAsia" w:ascii="宋体" w:hAnsi="宋体" w:eastAsia="宋体" w:cs="宋体"/>
          <w:bCs/>
          <w:sz w:val="24"/>
          <w:szCs w:val="24"/>
        </w:rPr>
        <w:t>应重点突出、数据翔实、观点鲜明、结论明确，重大分歧意见应在报告中反映并有结论性建议。</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4.5 咨询人在技术咨询过程中如发现勘察设计存在重大问题，应及时上报发包人。</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4.6 咨询人对提交的</w:t>
      </w:r>
      <w:r>
        <w:rPr>
          <w:rFonts w:hint="eastAsia" w:ascii="宋体" w:hAnsi="宋体" w:cs="宋体"/>
          <w:bCs/>
          <w:sz w:val="24"/>
          <w:szCs w:val="24"/>
          <w:lang w:eastAsia="zh-CN"/>
        </w:rPr>
        <w:t>审查评估报告</w:t>
      </w:r>
      <w:r>
        <w:rPr>
          <w:rFonts w:hint="eastAsia" w:ascii="宋体" w:hAnsi="宋体" w:eastAsia="宋体" w:cs="宋体"/>
          <w:bCs/>
          <w:sz w:val="24"/>
          <w:szCs w:val="24"/>
        </w:rPr>
        <w:t>负全部责任，若由于</w:t>
      </w:r>
      <w:r>
        <w:rPr>
          <w:rFonts w:hint="eastAsia" w:ascii="宋体" w:hAnsi="宋体" w:cs="宋体"/>
          <w:bCs/>
          <w:sz w:val="24"/>
          <w:szCs w:val="24"/>
          <w:lang w:eastAsia="zh-CN"/>
        </w:rPr>
        <w:t>审查评估报告</w:t>
      </w:r>
      <w:r>
        <w:rPr>
          <w:rFonts w:hint="eastAsia" w:ascii="宋体" w:hAnsi="宋体" w:eastAsia="宋体" w:cs="宋体"/>
          <w:bCs/>
          <w:sz w:val="24"/>
          <w:szCs w:val="24"/>
        </w:rPr>
        <w:t>有重大纰漏或</w:t>
      </w:r>
      <w:r>
        <w:rPr>
          <w:rFonts w:hint="eastAsia" w:ascii="宋体" w:hAnsi="宋体" w:cs="宋体"/>
          <w:bCs/>
          <w:sz w:val="24"/>
          <w:szCs w:val="24"/>
          <w:lang w:eastAsia="zh-CN"/>
        </w:rPr>
        <w:t>审查评估报告</w:t>
      </w:r>
      <w:r>
        <w:rPr>
          <w:rFonts w:hint="eastAsia" w:ascii="宋体" w:hAnsi="宋体" w:eastAsia="宋体" w:cs="宋体"/>
          <w:bCs/>
          <w:sz w:val="24"/>
          <w:szCs w:val="24"/>
        </w:rPr>
        <w:t>未审查出设计中的重大缺陷，由咨询人负相应的工作责任。</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4.7 咨询人应对发包人提供的相关资料应做好保密工作。</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4.8 咨询人应在配合做好后续服务工作，该项费用应认为已含入合同价格中，发包人不另行支付。</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4.9 咨询人在进行本招标项目技术咨询过程中，必须贯彻国家有关政策，按照有关勘察设计技术标准与规范的要求开展项目咨询工作。</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4.10 人员保证与变更</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（1）咨询人应安排投标文件中承诺的人员投入工作，并在本招标项目实施过程中保持人员的相对稳定。</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如果咨询人参与本招标项目的人员不能胜任工作、渎职或从事其他违法活动，发包人有权以书面通知形式提出更换要求，咨询人应立即派出具有同等资历的人员替换；若非因上述原因，咨询人有权拒绝。咨询人在事先报经发包人审查通过并取得发包人同意后方可更换参与本招标项目的人员，但所更换人员须符合合同规定的资历要求，否则，发包人有权拒绝。</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（3）咨询人所提供的人员影响到咨询服务进展、没有达到发包人所需时，发包人有权提出要求增加人员，咨询人应立即安排，其费用被认为已包含在合同价格之中。</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4.11 在进行勘察设计成果审查会时，咨询人应派代表参加并负责汇报其咨询成果。</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4.12 咨询人应对本单位参加咨询的工作人员投保人身伤害商业险。对于咨询人在本招标项目服务过程中发生的人员伤亡，或者造成第三方的人员伤亡，或财产损失，或由此而引起的其它一切损害和损失，发包人均不承担责任。</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4.13 咨询人中标后不得参与其承担技术咨询服务项目的其他任何投标活动。</w:t>
      </w:r>
    </w:p>
    <w:p>
      <w:pPr>
        <w:spacing w:line="480" w:lineRule="exact"/>
        <w:jc w:val="left"/>
        <w:outlineLvl w:val="3"/>
        <w:rPr>
          <w:rFonts w:hint="eastAsia" w:ascii="宋体" w:hAnsi="宋体" w:eastAsia="宋体" w:cs="宋体"/>
          <w:b/>
          <w:bCs/>
          <w:i/>
          <w:sz w:val="24"/>
          <w:szCs w:val="24"/>
        </w:rPr>
      </w:pPr>
      <w:bookmarkStart w:id="73" w:name="_Toc488658361"/>
      <w:bookmarkStart w:id="74" w:name="_Toc447047005"/>
      <w:bookmarkStart w:id="75" w:name="_Toc446782185"/>
      <w:bookmarkStart w:id="76" w:name="_Toc490154384"/>
      <w:bookmarkStart w:id="77" w:name="_Toc109576979"/>
      <w:r>
        <w:rPr>
          <w:rFonts w:hint="eastAsia" w:ascii="宋体" w:hAnsi="宋体" w:eastAsia="宋体" w:cs="宋体"/>
          <w:b/>
          <w:bCs/>
          <w:sz w:val="24"/>
          <w:szCs w:val="24"/>
        </w:rPr>
        <w:t>5. 费用与支付</w:t>
      </w:r>
      <w:bookmarkEnd w:id="73"/>
      <w:bookmarkEnd w:id="74"/>
      <w:bookmarkEnd w:id="75"/>
      <w:bookmarkEnd w:id="76"/>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5.1 本合同为固定总价合同，履行本合同技术咨询服务所需的全部费用（包括人工、管理、办公、交通、会务、外业勘察、物耗、利润、税费、风险及有关的其它费用等）均计入合同价格中，由咨询人包干使用。</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5.2 支付</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（1）技术咨询服务费由发包人支付，咨询人及其工作人员不得收取设计人或项目法人单位任何相关费用。</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（2）技术咨询服务费的申请和支付按照国家的相关规定执行。本合同费用纳入甲方部门预算。</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（3）中标通知书发出之日起30日内发包人与咨询人签订政府采购合同，在咨询人</w:t>
      </w:r>
      <w:r>
        <w:rPr>
          <w:rFonts w:hint="eastAsia" w:ascii="宋体" w:hAnsi="宋体" w:eastAsia="宋体" w:cs="宋体"/>
          <w:sz w:val="24"/>
          <w:szCs w:val="24"/>
        </w:rPr>
        <w:t>递交履约保证金后由发包人按照财政预算拨付进度予以支付。</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（4）咨询人及其工作人员应按国家相关规定管理和使用技术咨询服务费用。技术咨询费的使用和管理，接受财政、审计等部门的监督检查。</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5.3 费用的调整</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在合同实施期间，本招标项目咨询服务费不随国家政策调整或法规、标准及市场因素变化进行调整。</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本招标项目不因勘察设计方案改变、设计变更、勘察设计周期延长等原因向咨询人增加咨询服务费。</w:t>
      </w:r>
    </w:p>
    <w:p>
      <w:pPr>
        <w:widowControl/>
        <w:spacing w:line="400" w:lineRule="exact"/>
        <w:ind w:firstLine="480" w:firstLineChars="200"/>
        <w:jc w:val="left"/>
        <w:rPr>
          <w:rFonts w:hint="eastAsia" w:ascii="宋体" w:hAnsi="宋体" w:eastAsia="宋体" w:cs="宋体"/>
          <w:bCs/>
          <w:sz w:val="24"/>
          <w:szCs w:val="24"/>
        </w:rPr>
      </w:pPr>
      <w:r>
        <w:rPr>
          <w:rFonts w:hint="eastAsia" w:ascii="宋体" w:hAnsi="宋体" w:eastAsia="宋体" w:cs="宋体"/>
          <w:sz w:val="24"/>
          <w:szCs w:val="24"/>
        </w:rPr>
        <w:t>招标所列审批项目按照省厅审批计划推进情况，可协商予以调整，合同费用不做调整。合同期内未完成审批的项目，可由省厅按照省厅审批计划调整其他项目进行咨询；未调整的项目，直至审批完成，合同期结束。</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5.4 延迟支付</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发包人超过规定的支付时间不支付进度款，咨询人可向发包人发出要求付款的通知，发包人收到咨询人通知后仍不能按要求付款，可与咨询人协商签订延期付款协议，经咨询人同意后可延期支付。</w:t>
      </w:r>
    </w:p>
    <w:p>
      <w:pPr>
        <w:spacing w:line="480" w:lineRule="exact"/>
        <w:jc w:val="left"/>
        <w:outlineLvl w:val="3"/>
        <w:rPr>
          <w:rFonts w:hint="eastAsia" w:ascii="宋体" w:hAnsi="宋体" w:eastAsia="宋体" w:cs="宋体"/>
          <w:b/>
          <w:bCs/>
          <w:i/>
          <w:sz w:val="24"/>
          <w:szCs w:val="24"/>
        </w:rPr>
      </w:pPr>
      <w:bookmarkStart w:id="78" w:name="_Toc447047006"/>
      <w:bookmarkStart w:id="79" w:name="_Toc446782186"/>
      <w:bookmarkStart w:id="80" w:name="_Toc488658362"/>
      <w:bookmarkStart w:id="81" w:name="_Toc490154385"/>
      <w:r>
        <w:rPr>
          <w:rFonts w:hint="eastAsia" w:ascii="宋体" w:hAnsi="宋体" w:eastAsia="宋体" w:cs="宋体"/>
          <w:b/>
          <w:bCs/>
          <w:sz w:val="24"/>
          <w:szCs w:val="24"/>
        </w:rPr>
        <w:t>6. 违约与赔偿</w:t>
      </w:r>
      <w:bookmarkEnd w:id="78"/>
      <w:bookmarkEnd w:id="79"/>
      <w:bookmarkEnd w:id="80"/>
      <w:bookmarkEnd w:id="81"/>
    </w:p>
    <w:p>
      <w:pPr>
        <w:spacing w:line="480" w:lineRule="exact"/>
        <w:ind w:firstLine="482" w:firstLineChars="200"/>
        <w:rPr>
          <w:rFonts w:hint="eastAsia" w:ascii="宋体" w:hAnsi="宋体" w:eastAsia="宋体" w:cs="宋体"/>
          <w:b/>
          <w:sz w:val="24"/>
          <w:szCs w:val="24"/>
        </w:rPr>
      </w:pPr>
      <w:r>
        <w:rPr>
          <w:rFonts w:hint="eastAsia" w:ascii="宋体" w:hAnsi="宋体" w:eastAsia="宋体" w:cs="宋体"/>
          <w:b/>
          <w:bCs/>
          <w:sz w:val="24"/>
          <w:szCs w:val="24"/>
        </w:rPr>
        <w:t xml:space="preserve">6.1 </w:t>
      </w:r>
      <w:r>
        <w:rPr>
          <w:rFonts w:hint="eastAsia" w:ascii="宋体" w:hAnsi="宋体" w:eastAsia="宋体" w:cs="宋体"/>
          <w:b/>
          <w:sz w:val="24"/>
          <w:szCs w:val="24"/>
        </w:rPr>
        <w:t>发包人的违约</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sz w:val="24"/>
          <w:szCs w:val="24"/>
        </w:rPr>
        <w:t xml:space="preserve">6.1.1 </w:t>
      </w:r>
      <w:r>
        <w:rPr>
          <w:rFonts w:hint="eastAsia" w:ascii="宋体" w:hAnsi="宋体" w:eastAsia="宋体" w:cs="宋体"/>
          <w:bCs/>
          <w:sz w:val="24"/>
          <w:szCs w:val="24"/>
        </w:rPr>
        <w:t>由于发包人未按合同规定提供技术咨询必需的资料，而造成技术咨询的返工、停工、窝工或修改，发包人应按咨询人实际消耗的工作量增付费用；由于发包人要求提前完成技术咨询工作而导致增加的人员和费用，应另行计列。</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sz w:val="24"/>
          <w:szCs w:val="24"/>
        </w:rPr>
        <w:t xml:space="preserve">6.1.2 </w:t>
      </w:r>
      <w:r>
        <w:rPr>
          <w:rFonts w:hint="eastAsia" w:ascii="宋体" w:hAnsi="宋体" w:eastAsia="宋体" w:cs="宋体"/>
          <w:bCs/>
          <w:sz w:val="24"/>
          <w:szCs w:val="24"/>
        </w:rPr>
        <w:t>发包人超过合同规定的日期支付费用的，应偿付逾期的违约金。偿付办法与金额按本合同条款第5.4款的规定办理。</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sz w:val="24"/>
          <w:szCs w:val="24"/>
        </w:rPr>
        <w:t xml:space="preserve">6.1.3 </w:t>
      </w:r>
      <w:r>
        <w:rPr>
          <w:rFonts w:hint="eastAsia" w:ascii="宋体" w:hAnsi="宋体" w:eastAsia="宋体" w:cs="宋体"/>
          <w:bCs/>
          <w:sz w:val="24"/>
          <w:szCs w:val="24"/>
        </w:rPr>
        <w:t>在合同履行期间，发包人要求终止或解除合同的（但并非咨询人原因造成），发包人除应按咨询人完成的实际工作量支付费用外，还应按剩余合同价的5%</w:t>
      </w:r>
      <w:r>
        <w:rPr>
          <w:rFonts w:hint="eastAsia" w:ascii="宋体" w:hAnsi="宋体" w:eastAsia="宋体" w:cs="宋体"/>
          <w:sz w:val="24"/>
          <w:szCs w:val="24"/>
        </w:rPr>
        <w:t>-</w:t>
      </w:r>
      <w:r>
        <w:rPr>
          <w:rFonts w:hint="eastAsia" w:ascii="宋体" w:hAnsi="宋体" w:eastAsia="宋体" w:cs="宋体"/>
          <w:bCs/>
          <w:sz w:val="24"/>
          <w:szCs w:val="24"/>
        </w:rPr>
        <w:t>10%向咨询人支付违约金。</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6.2 咨询人的违约</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（1）咨询人将技术咨询任务转包或分包，发包人有权终止合同，</w:t>
      </w:r>
      <w:r>
        <w:rPr>
          <w:rFonts w:hint="eastAsia" w:ascii="宋体" w:hAnsi="宋体" w:eastAsia="宋体" w:cs="宋体"/>
          <w:kern w:val="0"/>
          <w:sz w:val="24"/>
        </w:rPr>
        <w:t>并要求咨询人承担合同价20%的违约金</w:t>
      </w:r>
      <w:r>
        <w:rPr>
          <w:rFonts w:hint="eastAsia" w:ascii="宋体" w:hAnsi="宋体" w:eastAsia="宋体" w:cs="宋体"/>
          <w:bCs/>
          <w:sz w:val="24"/>
          <w:szCs w:val="24"/>
        </w:rPr>
        <w:t>。</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（2）咨询人未按照国家及交通部现行的强制性技术标准、规范和规程进行技术咨询，</w:t>
      </w:r>
      <w:r>
        <w:rPr>
          <w:rFonts w:hint="eastAsia" w:ascii="宋体" w:hAnsi="宋体" w:eastAsia="宋体" w:cs="宋体"/>
          <w:kern w:val="0"/>
          <w:sz w:val="24"/>
        </w:rPr>
        <w:t>发包人有权根据实际情况要求咨询人承担合同价5%~10%的违约金</w:t>
      </w:r>
      <w:r>
        <w:rPr>
          <w:rFonts w:hint="eastAsia" w:ascii="宋体" w:hAnsi="宋体" w:eastAsia="宋体" w:cs="宋体"/>
          <w:bCs/>
          <w:sz w:val="24"/>
          <w:szCs w:val="24"/>
        </w:rPr>
        <w:t>。</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（3）咨询人未能按期提交相应阶段的</w:t>
      </w:r>
      <w:r>
        <w:rPr>
          <w:rFonts w:hint="eastAsia" w:ascii="宋体" w:hAnsi="宋体" w:cs="宋体"/>
          <w:bCs/>
          <w:sz w:val="24"/>
          <w:szCs w:val="24"/>
          <w:lang w:eastAsia="zh-CN"/>
        </w:rPr>
        <w:t>审查评估报告</w:t>
      </w:r>
      <w:r>
        <w:rPr>
          <w:rFonts w:hint="eastAsia" w:ascii="宋体" w:hAnsi="宋体" w:eastAsia="宋体" w:cs="宋体"/>
          <w:bCs/>
          <w:sz w:val="24"/>
          <w:szCs w:val="24"/>
        </w:rPr>
        <w:t>(发包人同意延长期限的除外)，则每延期1天，发包人将按合同总价的2‰计扣咨询人违约金。延期超过15天时，发包人可以终止合同，并有权按合同总价的5％计扣咨询人违约金，再收取合同总价的5％作为咨询人对发包人的赔偿金。</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（4）因咨询人咨询深度达不到技术深度要求，影响勘察设计质量，或由于报告有重大纰漏或</w:t>
      </w:r>
      <w:r>
        <w:rPr>
          <w:rFonts w:hint="eastAsia" w:ascii="宋体" w:hAnsi="宋体" w:cs="宋体"/>
          <w:bCs/>
          <w:sz w:val="24"/>
          <w:szCs w:val="24"/>
          <w:lang w:eastAsia="zh-CN"/>
        </w:rPr>
        <w:t>审查评估报告</w:t>
      </w:r>
      <w:r>
        <w:rPr>
          <w:rFonts w:hint="eastAsia" w:ascii="宋体" w:hAnsi="宋体" w:eastAsia="宋体" w:cs="宋体"/>
          <w:bCs/>
          <w:sz w:val="24"/>
          <w:szCs w:val="24"/>
        </w:rPr>
        <w:t>未审查出工程勘察、设计中的重大缺陷的，除按发包人规定的时间内按要求修改</w:t>
      </w:r>
      <w:r>
        <w:rPr>
          <w:rFonts w:hint="eastAsia" w:ascii="宋体" w:hAnsi="宋体" w:cs="宋体"/>
          <w:bCs/>
          <w:sz w:val="24"/>
          <w:szCs w:val="24"/>
          <w:lang w:eastAsia="zh-CN"/>
        </w:rPr>
        <w:t>审查评估报告</w:t>
      </w:r>
      <w:r>
        <w:rPr>
          <w:rFonts w:hint="eastAsia" w:ascii="宋体" w:hAnsi="宋体" w:eastAsia="宋体" w:cs="宋体"/>
          <w:bCs/>
          <w:sz w:val="24"/>
          <w:szCs w:val="24"/>
        </w:rPr>
        <w:t>外，发包人有权扣除合同价格的5~10%作为违约金；如修改后的成果仍不能达到要求或以上问题（即因咨询人咨询深度达不到技术深度要求，影响勘察设计质量，或由于</w:t>
      </w:r>
      <w:r>
        <w:rPr>
          <w:rFonts w:hint="eastAsia" w:ascii="宋体" w:hAnsi="宋体" w:cs="宋体"/>
          <w:bCs/>
          <w:sz w:val="24"/>
          <w:szCs w:val="24"/>
          <w:lang w:eastAsia="zh-CN"/>
        </w:rPr>
        <w:t>审查评估报告</w:t>
      </w:r>
      <w:r>
        <w:rPr>
          <w:rFonts w:hint="eastAsia" w:ascii="宋体" w:hAnsi="宋体" w:eastAsia="宋体" w:cs="宋体"/>
          <w:bCs/>
          <w:sz w:val="24"/>
          <w:szCs w:val="24"/>
        </w:rPr>
        <w:t>有重大纰漏或</w:t>
      </w:r>
      <w:r>
        <w:rPr>
          <w:rFonts w:hint="eastAsia" w:ascii="宋体" w:hAnsi="宋体" w:cs="宋体"/>
          <w:bCs/>
          <w:sz w:val="24"/>
          <w:szCs w:val="24"/>
          <w:lang w:eastAsia="zh-CN"/>
        </w:rPr>
        <w:t>审查评估报告</w:t>
      </w:r>
      <w:r>
        <w:rPr>
          <w:rFonts w:hint="eastAsia" w:ascii="宋体" w:hAnsi="宋体" w:eastAsia="宋体" w:cs="宋体"/>
          <w:bCs/>
          <w:sz w:val="24"/>
          <w:szCs w:val="24"/>
        </w:rPr>
        <w:t>未审查出勘察设计中的重大缺陷的问题）出现两次及以上时，发包人有权终止合同，并扣除合同价10%作为违约金。</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（5）咨询人因违反国家、地方相关法律法规而引发的一切损失均应由咨询人承担。</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（6）咨询人违反本招标项目合同条款的其他违约行为，发包人将有权酌情扣除合同价格的1%-10%的违约金。</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所有违约金和赔偿金将在咨询人的履约担保或咨询服务费中扣除或者另行收取。因咨询人违约造成合同终止时，咨询人应及时将已完成的咨询成果文件无偿提交给发包人。</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6.3 一方违约后，另一方要求违约方继续履行合同时，违约方承担上述违约责任后仍应继续履行合同。</w:t>
      </w:r>
    </w:p>
    <w:p>
      <w:pPr>
        <w:spacing w:line="480" w:lineRule="exact"/>
        <w:jc w:val="left"/>
        <w:outlineLvl w:val="3"/>
        <w:rPr>
          <w:rFonts w:hint="eastAsia" w:ascii="宋体" w:hAnsi="宋体" w:eastAsia="宋体" w:cs="宋体"/>
          <w:b/>
          <w:bCs/>
          <w:i/>
          <w:sz w:val="24"/>
          <w:szCs w:val="24"/>
        </w:rPr>
      </w:pPr>
      <w:bookmarkStart w:id="82" w:name="_Toc447047007"/>
      <w:bookmarkStart w:id="83" w:name="_Toc446782187"/>
      <w:bookmarkStart w:id="84" w:name="_Toc488658363"/>
      <w:bookmarkStart w:id="85" w:name="_Toc490154386"/>
      <w:r>
        <w:rPr>
          <w:rFonts w:hint="eastAsia" w:ascii="宋体" w:hAnsi="宋体" w:eastAsia="宋体" w:cs="宋体"/>
          <w:b/>
          <w:bCs/>
          <w:sz w:val="24"/>
          <w:szCs w:val="24"/>
        </w:rPr>
        <w:t>7. 合同的生效与终止</w:t>
      </w:r>
      <w:bookmarkEnd w:id="77"/>
      <w:bookmarkEnd w:id="82"/>
      <w:bookmarkEnd w:id="83"/>
      <w:bookmarkEnd w:id="84"/>
      <w:bookmarkEnd w:id="85"/>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7.1 合同的生效</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合同协议书自双方签字盖章后所有合同文件生效。合同有效期为合同签定之日起至咨询人按合同要求提交最后一批</w:t>
      </w:r>
      <w:r>
        <w:rPr>
          <w:rFonts w:hint="eastAsia" w:ascii="宋体" w:hAnsi="宋体" w:cs="宋体"/>
          <w:bCs/>
          <w:sz w:val="24"/>
          <w:szCs w:val="24"/>
          <w:lang w:eastAsia="zh-CN"/>
        </w:rPr>
        <w:t>审查评估报告</w:t>
      </w:r>
      <w:r>
        <w:rPr>
          <w:rFonts w:hint="eastAsia" w:ascii="宋体" w:hAnsi="宋体" w:eastAsia="宋体" w:cs="宋体"/>
          <w:bCs/>
          <w:sz w:val="24"/>
          <w:szCs w:val="24"/>
        </w:rPr>
        <w:t>止。</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7.2 履约担保</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咨询人在收到</w:t>
      </w:r>
      <w:r>
        <w:rPr>
          <w:rFonts w:hint="eastAsia" w:ascii="宋体" w:hAnsi="宋体" w:eastAsia="宋体" w:cs="宋体"/>
          <w:sz w:val="24"/>
          <w:szCs w:val="24"/>
        </w:rPr>
        <w:t>本招标项目中标通知书</w:t>
      </w:r>
      <w:r>
        <w:rPr>
          <w:rFonts w:hint="eastAsia" w:ascii="宋体" w:hAnsi="宋体" w:eastAsia="宋体" w:cs="宋体"/>
          <w:bCs/>
          <w:sz w:val="24"/>
          <w:szCs w:val="24"/>
        </w:rPr>
        <w:t>后并在签订合同协议书之前，应按招标文件规定向发包人提供履约担保。履约担保可采用电汇或银行保函形式，金额应为签约合同价的10%。如果采用银行保函形式，则应由具有相应担保能力的国有商业银行或股份制商业银行的支行及其以上级别银行开具。咨询人应使用招标文件中提供的履约保函的格式。执行本条规定所需的费用由咨询人承担。</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在咨询人按照合同要求实施和完成本合同项目之前，履约担保一直有效。履约担保应在合同期满、发包人接受咨询人按合同要求提交的最终</w:t>
      </w:r>
      <w:r>
        <w:rPr>
          <w:rFonts w:hint="eastAsia" w:ascii="宋体" w:hAnsi="宋体" w:cs="宋体"/>
          <w:bCs/>
          <w:sz w:val="24"/>
          <w:szCs w:val="24"/>
          <w:lang w:eastAsia="zh-CN"/>
        </w:rPr>
        <w:t>审查评估报告</w:t>
      </w:r>
      <w:r>
        <w:rPr>
          <w:rFonts w:hint="eastAsia" w:ascii="宋体" w:hAnsi="宋体" w:eastAsia="宋体" w:cs="宋体"/>
          <w:bCs/>
          <w:sz w:val="24"/>
          <w:szCs w:val="24"/>
        </w:rPr>
        <w:t>之日起失效。</w:t>
      </w:r>
    </w:p>
    <w:p>
      <w:pPr>
        <w:spacing w:line="480" w:lineRule="exact"/>
        <w:ind w:firstLine="482" w:firstLineChars="200"/>
        <w:rPr>
          <w:rFonts w:hint="eastAsia" w:ascii="宋体" w:hAnsi="宋体" w:eastAsia="宋体" w:cs="宋体"/>
          <w:b/>
          <w:bCs/>
          <w:sz w:val="24"/>
          <w:szCs w:val="24"/>
        </w:rPr>
      </w:pP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7.3 合同解除</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（1）发包人与咨询人协商一致，可以解除合同。</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（2）发生本合同条款第5.4款情况，发包人仍不支付合同款，咨询人有权解除合同。</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（3）有下列情形之一的，发包人与咨询人可以解除合同：</w:t>
      </w:r>
    </w:p>
    <w:p>
      <w:pPr>
        <w:spacing w:line="480" w:lineRule="exact"/>
        <w:ind w:firstLine="849" w:firstLineChars="354"/>
        <w:rPr>
          <w:rFonts w:hint="eastAsia" w:ascii="宋体" w:hAnsi="宋体" w:eastAsia="宋体" w:cs="宋体"/>
          <w:bCs/>
          <w:sz w:val="24"/>
          <w:szCs w:val="24"/>
        </w:rPr>
      </w:pPr>
      <w:r>
        <w:rPr>
          <w:rFonts w:hint="eastAsia" w:ascii="宋体" w:hAnsi="宋体" w:eastAsia="宋体" w:cs="宋体"/>
          <w:bCs/>
          <w:sz w:val="24"/>
          <w:szCs w:val="24"/>
        </w:rPr>
        <w:t>①因不可抗力致使合同无法履行；</w:t>
      </w:r>
    </w:p>
    <w:p>
      <w:pPr>
        <w:spacing w:line="480" w:lineRule="exact"/>
        <w:ind w:firstLine="849" w:firstLineChars="354"/>
        <w:rPr>
          <w:rFonts w:hint="eastAsia" w:ascii="宋体" w:hAnsi="宋体" w:eastAsia="宋体" w:cs="宋体"/>
          <w:bCs/>
          <w:sz w:val="24"/>
          <w:szCs w:val="24"/>
        </w:rPr>
      </w:pPr>
      <w:r>
        <w:rPr>
          <w:rFonts w:hint="eastAsia" w:ascii="宋体" w:hAnsi="宋体" w:eastAsia="宋体" w:cs="宋体"/>
          <w:bCs/>
          <w:sz w:val="24"/>
          <w:szCs w:val="24"/>
        </w:rPr>
        <w:t>②因一方违约致使合同无法履行。</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（4）一方依据合同条款要求解除合同的，应以书面通知形式向对方发出解除合同的通知，并在发出通知前7天告知对方，通知到达对方时合同解除。对解除合同有争议的，按本合同条款8.6款关于争议的规定处理。</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（5）合同解除后，不影响双方在合同中规定的结算和清理条款的效力。</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7.4 推迟与终止</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（1）发包人可以在至少7天以前以书面通知形式通知咨询人暂停全部或部分本招标项目设计咨询工作或终止本合同协议书，一旦收到此类通知，咨询人应立即安排停止计划并将费用减到最小。</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发包人认为咨询人无正当理由而未履行本合同规定的责任与义务时，应书面通知形式通知咨询人，并说明理由。若发包人在7天内没有收到满意的答复，发包人可以发出进一步的通知终止本合同，但此进一步的通知必须在第一个通知发出14天后发出。</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7.5 合同的生效与终止</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（1）双方在协议书中规定合同生效方式。</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（2）发包人与咨询人履行合同全部义务，合同价款支付完毕，本合同即告终止。</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（3）合同的权利义务终止后，发包人与咨询人应当遵循诚实信用原则，履行通知、协助、保密等义务。</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（4）合同终止不影响权利和责任</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不论何种原因，本合同的终止，不应损害和影响各方应有的权利、索赔要求和应负的责任。</w:t>
      </w:r>
    </w:p>
    <w:p>
      <w:pPr>
        <w:spacing w:line="480" w:lineRule="exact"/>
        <w:jc w:val="left"/>
        <w:outlineLvl w:val="3"/>
        <w:rPr>
          <w:rFonts w:hint="eastAsia" w:ascii="宋体" w:hAnsi="宋体" w:eastAsia="宋体" w:cs="宋体"/>
          <w:b/>
          <w:bCs/>
          <w:i/>
          <w:sz w:val="24"/>
          <w:szCs w:val="24"/>
        </w:rPr>
      </w:pPr>
      <w:bookmarkStart w:id="86" w:name="_Toc446782188"/>
      <w:bookmarkStart w:id="87" w:name="_Toc109576981"/>
      <w:bookmarkStart w:id="88" w:name="_Toc488658364"/>
      <w:bookmarkStart w:id="89" w:name="_Toc490154387"/>
      <w:bookmarkStart w:id="90" w:name="_Toc447047008"/>
      <w:r>
        <w:rPr>
          <w:rFonts w:hint="eastAsia" w:ascii="宋体" w:hAnsi="宋体" w:eastAsia="宋体" w:cs="宋体"/>
          <w:b/>
          <w:bCs/>
          <w:sz w:val="24"/>
          <w:szCs w:val="24"/>
        </w:rPr>
        <w:t>8. 其它</w:t>
      </w:r>
      <w:bookmarkEnd w:id="86"/>
      <w:bookmarkEnd w:id="87"/>
      <w:bookmarkEnd w:id="88"/>
      <w:bookmarkEnd w:id="89"/>
      <w:bookmarkEnd w:id="90"/>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8.1 法律和法规</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本合同必须服从国家现行法律法规，对合同的解释应以国家现行法律和法规为准。</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8.2 转包和分包</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禁止咨询人将本合同规定的任务转包、分包。</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8.3税费</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咨询人应自行承担完成本招标项目技术咨询工作需缴纳的一切税费，由此产生的费用应含入合同价格中，发包人不另行支付。</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8.4 利益的冲突</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除合同另有规定外，咨询人及其雇员不应接受本合同规定以外的与本招标项目有关的利益和报酬；咨询人不得参与与发包人的利益有冲突的任何活动。</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8.5 保密、版权</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咨询人对发包人提供的相关资料应予以保密，相关资料不得提供给与工作无关的人员，更不得将咨询成果向其他单位提供。</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根据合同法的有关规定，本招标项目的工作成果双方共同拥有，未经双方同意不得给与本招标项目无关的第三方使用。</w:t>
      </w:r>
    </w:p>
    <w:p>
      <w:pPr>
        <w:spacing w:line="48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8.6 争端的解决</w:t>
      </w:r>
    </w:p>
    <w:p>
      <w:pPr>
        <w:pStyle w:val="36"/>
        <w:spacing w:line="360" w:lineRule="auto"/>
        <w:ind w:firstLine="480"/>
        <w:rPr>
          <w:rFonts w:ascii="宋体" w:hAnsi="宋体"/>
          <w:sz w:val="24"/>
        </w:rPr>
      </w:pPr>
      <w:r>
        <w:rPr>
          <w:rFonts w:hint="eastAsia" w:ascii="宋体" w:hAnsi="宋体" w:eastAsia="宋体" w:cs="宋体"/>
          <w:bCs/>
          <w:sz w:val="24"/>
          <w:szCs w:val="24"/>
        </w:rPr>
        <w:t>本合同在执行过程中，如发生任何争端、纠纷或因违反、终止本合同而引起的对损失损害的任何赔偿，应事先协商，在咨询人和发包人之间达成一致意见。如未能达成一致，</w:t>
      </w:r>
      <w:r>
        <w:rPr>
          <w:rFonts w:hint="eastAsia" w:ascii="宋体" w:hAnsi="宋体"/>
          <w:kern w:val="0"/>
        </w:rPr>
        <w:t>向甲方所在地有管辖权的人民法院提起诉讼</w:t>
      </w:r>
      <w:r>
        <w:rPr>
          <w:rFonts w:hint="eastAsia" w:ascii="宋体" w:hAnsi="宋体"/>
          <w:kern w:val="0"/>
          <w:lang w:eastAsia="zh-CN"/>
        </w:rPr>
        <w:t>，</w:t>
      </w:r>
      <w:r>
        <w:rPr>
          <w:rFonts w:hint="eastAsia" w:ascii="宋体" w:hAnsi="宋体"/>
          <w:kern w:val="0"/>
          <w:lang w:val="en-US" w:eastAsia="zh-CN"/>
        </w:rPr>
        <w:t>不接受仲裁。</w:t>
      </w:r>
    </w:p>
    <w:p>
      <w:pPr>
        <w:spacing w:line="500" w:lineRule="exact"/>
        <w:rPr>
          <w:rFonts w:hint="eastAsia" w:ascii="宋体" w:hAnsi="宋体" w:eastAsia="宋体" w:cs="宋体"/>
          <w:b/>
          <w:sz w:val="24"/>
          <w:szCs w:val="21"/>
        </w:rPr>
      </w:pPr>
    </w:p>
    <w:p>
      <w:pPr>
        <w:spacing w:line="500" w:lineRule="exact"/>
        <w:rPr>
          <w:rFonts w:hint="eastAsia" w:ascii="宋体" w:hAnsi="宋体" w:eastAsia="宋体" w:cs="宋体"/>
          <w:b/>
          <w:sz w:val="24"/>
          <w:szCs w:val="21"/>
        </w:rPr>
      </w:pPr>
    </w:p>
    <w:p>
      <w:pPr>
        <w:spacing w:line="500" w:lineRule="exact"/>
        <w:rPr>
          <w:rFonts w:hint="eastAsia" w:ascii="宋体" w:hAnsi="宋体" w:eastAsia="宋体" w:cs="宋体"/>
          <w:b/>
          <w:sz w:val="24"/>
          <w:szCs w:val="21"/>
        </w:rPr>
      </w:pPr>
    </w:p>
    <w:p>
      <w:pPr>
        <w:spacing w:line="500" w:lineRule="exact"/>
        <w:rPr>
          <w:rFonts w:hint="eastAsia" w:ascii="宋体" w:hAnsi="宋体" w:eastAsia="宋体" w:cs="宋体"/>
          <w:b/>
          <w:sz w:val="24"/>
          <w:szCs w:val="21"/>
        </w:rPr>
      </w:pPr>
    </w:p>
    <w:p>
      <w:pPr>
        <w:spacing w:line="500" w:lineRule="exact"/>
        <w:rPr>
          <w:rFonts w:hint="eastAsia" w:ascii="宋体" w:hAnsi="宋体" w:eastAsia="宋体" w:cs="宋体"/>
          <w:b/>
          <w:sz w:val="24"/>
          <w:szCs w:val="21"/>
        </w:rPr>
      </w:pPr>
    </w:p>
    <w:p>
      <w:pPr>
        <w:pStyle w:val="9"/>
        <w:rPr>
          <w:rFonts w:hint="eastAsia" w:ascii="宋体" w:hAnsi="宋体" w:eastAsia="宋体" w:cs="宋体"/>
          <w:b/>
          <w:sz w:val="24"/>
          <w:szCs w:val="21"/>
        </w:rPr>
      </w:pPr>
    </w:p>
    <w:p>
      <w:pPr>
        <w:rPr>
          <w:rFonts w:hint="eastAsia" w:ascii="宋体" w:hAnsi="宋体" w:eastAsia="宋体" w:cs="宋体"/>
          <w:b/>
          <w:sz w:val="24"/>
          <w:szCs w:val="21"/>
        </w:rPr>
      </w:pPr>
    </w:p>
    <w:p>
      <w:pPr>
        <w:pStyle w:val="9"/>
        <w:rPr>
          <w:rFonts w:hint="eastAsia" w:ascii="宋体" w:hAnsi="宋体" w:eastAsia="宋体" w:cs="宋体"/>
          <w:b/>
          <w:sz w:val="24"/>
          <w:szCs w:val="21"/>
        </w:rPr>
      </w:pPr>
    </w:p>
    <w:p>
      <w:pPr>
        <w:rPr>
          <w:rFonts w:hint="eastAsia" w:ascii="宋体" w:hAnsi="宋体" w:eastAsia="宋体" w:cs="宋体"/>
          <w:b/>
          <w:sz w:val="24"/>
          <w:szCs w:val="21"/>
        </w:rPr>
      </w:pPr>
    </w:p>
    <w:p>
      <w:pPr>
        <w:pStyle w:val="9"/>
        <w:rPr>
          <w:rFonts w:hint="eastAsia" w:ascii="宋体" w:hAnsi="宋体" w:eastAsia="宋体" w:cs="宋体"/>
          <w:b/>
          <w:sz w:val="24"/>
          <w:szCs w:val="21"/>
        </w:rPr>
      </w:pPr>
    </w:p>
    <w:p>
      <w:pPr>
        <w:rPr>
          <w:rFonts w:hint="eastAsia" w:ascii="宋体" w:hAnsi="宋体" w:eastAsia="宋体" w:cs="宋体"/>
          <w:b/>
          <w:sz w:val="24"/>
          <w:szCs w:val="21"/>
        </w:rPr>
      </w:pPr>
    </w:p>
    <w:p>
      <w:pPr>
        <w:pStyle w:val="9"/>
        <w:rPr>
          <w:rFonts w:hint="eastAsia" w:ascii="宋体" w:hAnsi="宋体" w:eastAsia="宋体" w:cs="宋体"/>
          <w:b/>
          <w:sz w:val="24"/>
          <w:szCs w:val="21"/>
        </w:rPr>
      </w:pPr>
    </w:p>
    <w:p>
      <w:pPr>
        <w:rPr>
          <w:rFonts w:hint="eastAsia" w:ascii="宋体" w:hAnsi="宋体" w:eastAsia="宋体" w:cs="宋体"/>
          <w:b/>
          <w:sz w:val="24"/>
          <w:szCs w:val="21"/>
        </w:rPr>
      </w:pPr>
    </w:p>
    <w:p>
      <w:pPr>
        <w:pStyle w:val="2"/>
        <w:rPr>
          <w:rFonts w:hint="eastAsia" w:ascii="宋体" w:hAnsi="宋体" w:eastAsia="宋体" w:cs="宋体"/>
          <w:b/>
          <w:sz w:val="24"/>
          <w:szCs w:val="21"/>
        </w:rPr>
      </w:pPr>
    </w:p>
    <w:p>
      <w:pPr>
        <w:rPr>
          <w:rFonts w:hint="eastAsia"/>
        </w:rPr>
      </w:pPr>
    </w:p>
    <w:p>
      <w:pPr>
        <w:rPr>
          <w:rFonts w:hint="eastAsia" w:ascii="宋体" w:hAnsi="宋体" w:eastAsia="宋体" w:cs="宋体"/>
          <w:b/>
          <w:sz w:val="24"/>
          <w:szCs w:val="21"/>
        </w:rPr>
      </w:pPr>
    </w:p>
    <w:p>
      <w:pPr>
        <w:pStyle w:val="9"/>
        <w:rPr>
          <w:rFonts w:hint="eastAsia" w:ascii="宋体" w:hAnsi="宋体" w:eastAsia="宋体" w:cs="宋体"/>
          <w:b/>
          <w:sz w:val="24"/>
          <w:szCs w:val="21"/>
        </w:rPr>
      </w:pPr>
    </w:p>
    <w:p>
      <w:pPr>
        <w:rPr>
          <w:rFonts w:hint="eastAsia" w:ascii="宋体" w:hAnsi="宋体" w:eastAsia="宋体" w:cs="宋体"/>
          <w:b/>
          <w:sz w:val="24"/>
          <w:szCs w:val="21"/>
        </w:rPr>
      </w:pPr>
    </w:p>
    <w:p>
      <w:pPr>
        <w:pStyle w:val="2"/>
        <w:rPr>
          <w:rFonts w:hint="eastAsia" w:ascii="宋体" w:hAnsi="宋体" w:eastAsia="宋体" w:cs="宋体"/>
          <w:b/>
          <w:sz w:val="24"/>
          <w:szCs w:val="21"/>
        </w:rPr>
      </w:pPr>
    </w:p>
    <w:p>
      <w:pPr>
        <w:rPr>
          <w:rFonts w:hint="eastAsia" w:ascii="宋体" w:hAnsi="宋体" w:eastAsia="宋体" w:cs="宋体"/>
          <w:b/>
          <w:sz w:val="24"/>
          <w:szCs w:val="21"/>
        </w:rPr>
      </w:pPr>
    </w:p>
    <w:p>
      <w:pPr>
        <w:pStyle w:val="2"/>
        <w:rPr>
          <w:rFonts w:hint="eastAsia"/>
        </w:rPr>
      </w:pPr>
    </w:p>
    <w:p>
      <w:pPr>
        <w:rPr>
          <w:rFonts w:hint="eastAsia" w:ascii="宋体" w:hAnsi="宋体" w:eastAsia="宋体" w:cs="宋体"/>
          <w:b/>
          <w:sz w:val="24"/>
          <w:szCs w:val="21"/>
        </w:rPr>
      </w:pPr>
    </w:p>
    <w:p>
      <w:pPr>
        <w:pStyle w:val="9"/>
        <w:rPr>
          <w:rFonts w:hint="eastAsia" w:ascii="宋体" w:hAnsi="宋体" w:eastAsia="宋体" w:cs="宋体"/>
          <w:b/>
          <w:sz w:val="24"/>
          <w:szCs w:val="21"/>
        </w:rPr>
      </w:pPr>
    </w:p>
    <w:p>
      <w:pPr>
        <w:rPr>
          <w:rFonts w:hint="eastAsia"/>
        </w:rPr>
      </w:pPr>
    </w:p>
    <w:p>
      <w:pPr>
        <w:spacing w:line="500" w:lineRule="exact"/>
        <w:rPr>
          <w:rFonts w:hint="eastAsia" w:ascii="宋体" w:hAnsi="宋体" w:eastAsia="宋体" w:cs="宋体"/>
          <w:b/>
          <w:sz w:val="24"/>
          <w:szCs w:val="21"/>
        </w:rPr>
      </w:pPr>
    </w:p>
    <w:p>
      <w:pPr>
        <w:pStyle w:val="2"/>
        <w:rPr>
          <w:rFonts w:hint="eastAsia" w:ascii="宋体" w:hAnsi="宋体" w:eastAsia="宋体" w:cs="宋体"/>
          <w:b/>
          <w:sz w:val="24"/>
          <w:szCs w:val="21"/>
        </w:rPr>
      </w:pPr>
    </w:p>
    <w:p>
      <w:pPr>
        <w:rPr>
          <w:rFonts w:hint="eastAsia"/>
        </w:rPr>
      </w:pPr>
    </w:p>
    <w:p>
      <w:pPr>
        <w:spacing w:line="500" w:lineRule="exact"/>
        <w:rPr>
          <w:rFonts w:hint="eastAsia" w:ascii="宋体" w:hAnsi="宋体" w:eastAsia="宋体" w:cs="宋体"/>
          <w:b/>
          <w:sz w:val="24"/>
          <w:szCs w:val="21"/>
        </w:rPr>
      </w:pPr>
      <w:r>
        <w:rPr>
          <w:rFonts w:hint="eastAsia" w:ascii="宋体" w:hAnsi="宋体" w:eastAsia="宋体" w:cs="宋体"/>
          <w:b/>
          <w:sz w:val="24"/>
          <w:szCs w:val="21"/>
        </w:rPr>
        <w:t>合同格式附件：</w:t>
      </w:r>
    </w:p>
    <w:p>
      <w:pPr>
        <w:spacing w:line="500" w:lineRule="exact"/>
        <w:rPr>
          <w:rFonts w:hint="eastAsia" w:ascii="宋体" w:hAnsi="宋体" w:eastAsia="宋体" w:cs="宋体"/>
          <w:b/>
          <w:sz w:val="24"/>
          <w:szCs w:val="21"/>
        </w:rPr>
      </w:pPr>
      <w:r>
        <w:rPr>
          <w:rFonts w:hint="eastAsia" w:ascii="宋体" w:hAnsi="宋体" w:eastAsia="宋体" w:cs="宋体"/>
          <w:b/>
          <w:sz w:val="24"/>
          <w:szCs w:val="21"/>
        </w:rPr>
        <w:t>附件一 合同协议书</w:t>
      </w:r>
    </w:p>
    <w:p>
      <w:pPr>
        <w:widowControl/>
        <w:spacing w:line="440" w:lineRule="exact"/>
        <w:ind w:firstLine="284"/>
        <w:jc w:val="center"/>
        <w:rPr>
          <w:rFonts w:hint="eastAsia" w:ascii="宋体" w:hAnsi="宋体" w:eastAsia="宋体" w:cs="宋体"/>
          <w:b/>
          <w:sz w:val="30"/>
          <w:szCs w:val="30"/>
        </w:rPr>
      </w:pPr>
      <w:r>
        <w:rPr>
          <w:rFonts w:hint="eastAsia" w:ascii="宋体" w:hAnsi="宋体" w:eastAsia="宋体" w:cs="宋体"/>
          <w:b/>
          <w:sz w:val="30"/>
          <w:szCs w:val="30"/>
        </w:rPr>
        <w:t>合同协议书</w:t>
      </w:r>
    </w:p>
    <w:p>
      <w:pPr>
        <w:spacing w:line="360" w:lineRule="auto"/>
        <w:ind w:firstLine="480" w:firstLineChars="200"/>
        <w:rPr>
          <w:rFonts w:hint="eastAsia" w:ascii="宋体" w:hAnsi="宋体" w:eastAsia="宋体" w:cs="宋体"/>
          <w:kern w:val="0"/>
          <w:sz w:val="24"/>
          <w:szCs w:val="21"/>
          <w:u w:val="single"/>
        </w:rPr>
      </w:pPr>
      <w:r>
        <w:rPr>
          <w:rFonts w:hint="eastAsia" w:ascii="宋体" w:hAnsi="宋体" w:eastAsia="宋体" w:cs="宋体"/>
          <w:kern w:val="0"/>
          <w:sz w:val="24"/>
          <w:szCs w:val="21"/>
          <w:u w:val="single"/>
        </w:rPr>
        <w:t xml:space="preserve">        </w:t>
      </w:r>
      <w:r>
        <w:rPr>
          <w:rFonts w:hint="eastAsia" w:ascii="宋体" w:hAnsi="宋体" w:eastAsia="宋体" w:cs="宋体"/>
          <w:kern w:val="0"/>
          <w:sz w:val="24"/>
          <w:szCs w:val="21"/>
        </w:rPr>
        <w:t>（发包人名称，以下简称“发包人”）为实施</w:t>
      </w:r>
      <w:r>
        <w:rPr>
          <w:rFonts w:hint="eastAsia" w:ascii="宋体" w:hAnsi="宋体" w:eastAsia="宋体" w:cs="宋体"/>
          <w:kern w:val="0"/>
          <w:sz w:val="24"/>
          <w:szCs w:val="21"/>
          <w:u w:val="single"/>
        </w:rPr>
        <w:t xml:space="preserve">         </w:t>
      </w:r>
      <w:r>
        <w:rPr>
          <w:rFonts w:hint="eastAsia" w:ascii="宋体" w:hAnsi="宋体" w:eastAsia="宋体" w:cs="宋体"/>
          <w:kern w:val="0"/>
          <w:sz w:val="24"/>
          <w:szCs w:val="21"/>
        </w:rPr>
        <w:t>（项目名称），己接受</w:t>
      </w:r>
      <w:r>
        <w:rPr>
          <w:rFonts w:hint="eastAsia" w:ascii="宋体" w:hAnsi="宋体" w:eastAsia="宋体" w:cs="宋体"/>
          <w:kern w:val="0"/>
          <w:sz w:val="24"/>
          <w:szCs w:val="21"/>
          <w:u w:val="single"/>
        </w:rPr>
        <w:t xml:space="preserve">       </w:t>
      </w:r>
      <w:r>
        <w:rPr>
          <w:rFonts w:hint="eastAsia" w:ascii="宋体" w:hAnsi="宋体" w:eastAsia="宋体" w:cs="宋体"/>
          <w:kern w:val="0"/>
          <w:sz w:val="24"/>
          <w:szCs w:val="21"/>
        </w:rPr>
        <w:t>（设计咨询评估人名称，以下简称“设计咨询人”）对该项目设计咨询评估的投标。发包人和设计咨询评估人共同达成如下协议。</w:t>
      </w:r>
    </w:p>
    <w:p>
      <w:pPr>
        <w:spacing w:line="360" w:lineRule="auto"/>
        <w:ind w:firstLine="480"/>
        <w:rPr>
          <w:rFonts w:hint="eastAsia" w:ascii="宋体" w:hAnsi="宋体" w:eastAsia="宋体" w:cs="宋体"/>
          <w:kern w:val="0"/>
          <w:sz w:val="24"/>
          <w:szCs w:val="21"/>
        </w:rPr>
      </w:pPr>
      <w:r>
        <w:rPr>
          <w:rFonts w:hint="eastAsia" w:ascii="宋体" w:hAnsi="宋体" w:eastAsia="宋体" w:cs="宋体"/>
          <w:kern w:val="0"/>
          <w:sz w:val="24"/>
          <w:szCs w:val="24"/>
        </w:rPr>
        <w:t>1.项目概况：</w:t>
      </w:r>
      <w:r>
        <w:rPr>
          <w:rFonts w:hint="eastAsia" w:ascii="宋体" w:hAnsi="宋体" w:eastAsia="宋体" w:cs="宋体"/>
          <w:kern w:val="0"/>
          <w:sz w:val="24"/>
          <w:szCs w:val="21"/>
          <w:u w:val="single"/>
        </w:rPr>
        <w:t xml:space="preserve">                                            </w:t>
      </w:r>
    </w:p>
    <w:p>
      <w:pPr>
        <w:spacing w:line="360" w:lineRule="auto"/>
        <w:ind w:firstLine="480"/>
        <w:rPr>
          <w:rFonts w:hint="eastAsia" w:ascii="宋体" w:hAnsi="宋体" w:eastAsia="宋体" w:cs="宋体"/>
          <w:kern w:val="0"/>
          <w:sz w:val="24"/>
          <w:szCs w:val="21"/>
        </w:rPr>
      </w:pPr>
      <w:r>
        <w:rPr>
          <w:rFonts w:hint="eastAsia" w:ascii="宋体" w:hAnsi="宋体" w:eastAsia="宋体" w:cs="宋体"/>
          <w:kern w:val="0"/>
          <w:sz w:val="24"/>
          <w:szCs w:val="21"/>
        </w:rPr>
        <w:t>2.下列文件应视为构成合同文件的组成部分：</w:t>
      </w:r>
    </w:p>
    <w:p>
      <w:pPr>
        <w:spacing w:afterLines="50" w:line="360" w:lineRule="auto"/>
        <w:ind w:left="420"/>
        <w:rPr>
          <w:rFonts w:hint="eastAsia" w:ascii="宋体" w:hAnsi="宋体" w:eastAsia="宋体" w:cs="宋体"/>
          <w:sz w:val="24"/>
          <w:szCs w:val="24"/>
        </w:rPr>
      </w:pPr>
      <w:r>
        <w:rPr>
          <w:rFonts w:hint="eastAsia" w:ascii="宋体" w:hAnsi="宋体" w:eastAsia="宋体" w:cs="宋体"/>
          <w:sz w:val="24"/>
          <w:szCs w:val="24"/>
        </w:rPr>
        <w:t>（1）本合同协议书及各种合同附件（含评标期间和合同谈判过程中的澄清文件和补充资料；设计咨询评估人提交的经发包人审核通过的设计详细工作大纲及进度计划、专题研究详细工作大纲等）；</w:t>
      </w:r>
    </w:p>
    <w:p>
      <w:pPr>
        <w:spacing w:afterLines="50" w:line="400" w:lineRule="exact"/>
        <w:ind w:left="420"/>
        <w:rPr>
          <w:rFonts w:hint="eastAsia" w:ascii="宋体" w:hAnsi="宋体" w:eastAsia="宋体" w:cs="宋体"/>
          <w:sz w:val="24"/>
          <w:szCs w:val="24"/>
        </w:rPr>
      </w:pPr>
      <w:r>
        <w:rPr>
          <w:rFonts w:hint="eastAsia" w:ascii="宋体" w:hAnsi="宋体" w:eastAsia="宋体" w:cs="宋体"/>
          <w:sz w:val="24"/>
          <w:szCs w:val="24"/>
        </w:rPr>
        <w:t>（2）中标通知书；</w:t>
      </w:r>
    </w:p>
    <w:p>
      <w:pPr>
        <w:spacing w:afterLines="50" w:line="400" w:lineRule="exact"/>
        <w:ind w:left="420"/>
        <w:rPr>
          <w:rFonts w:hint="eastAsia" w:ascii="宋体" w:hAnsi="宋体" w:eastAsia="宋体" w:cs="宋体"/>
          <w:sz w:val="24"/>
          <w:szCs w:val="24"/>
        </w:rPr>
      </w:pPr>
      <w:r>
        <w:rPr>
          <w:rFonts w:hint="eastAsia" w:ascii="宋体" w:hAnsi="宋体" w:eastAsia="宋体" w:cs="宋体"/>
          <w:sz w:val="24"/>
          <w:szCs w:val="24"/>
        </w:rPr>
        <w:t>（3）投标函；</w:t>
      </w:r>
    </w:p>
    <w:p>
      <w:pPr>
        <w:spacing w:afterLines="50" w:line="400" w:lineRule="exact"/>
        <w:ind w:left="420"/>
        <w:rPr>
          <w:rFonts w:hint="eastAsia" w:ascii="宋体" w:hAnsi="宋体" w:eastAsia="宋体" w:cs="宋体"/>
          <w:sz w:val="24"/>
          <w:szCs w:val="24"/>
        </w:rPr>
      </w:pPr>
      <w:r>
        <w:rPr>
          <w:rFonts w:hint="eastAsia" w:ascii="宋体" w:hAnsi="宋体" w:eastAsia="宋体" w:cs="宋体"/>
          <w:sz w:val="24"/>
          <w:szCs w:val="24"/>
        </w:rPr>
        <w:t>（4）专用合同条款；</w:t>
      </w:r>
    </w:p>
    <w:p>
      <w:pPr>
        <w:spacing w:afterLines="50" w:line="400" w:lineRule="exact"/>
        <w:ind w:left="420"/>
        <w:rPr>
          <w:rFonts w:hint="eastAsia" w:ascii="宋体" w:hAnsi="宋体" w:eastAsia="宋体" w:cs="宋体"/>
          <w:sz w:val="24"/>
          <w:szCs w:val="24"/>
        </w:rPr>
      </w:pPr>
      <w:r>
        <w:rPr>
          <w:rFonts w:hint="eastAsia" w:ascii="宋体" w:hAnsi="宋体" w:eastAsia="宋体" w:cs="宋体"/>
          <w:sz w:val="24"/>
          <w:szCs w:val="24"/>
        </w:rPr>
        <w:t>（5）通用合同条款；</w:t>
      </w:r>
    </w:p>
    <w:p>
      <w:pPr>
        <w:spacing w:afterLines="50" w:line="400" w:lineRule="exact"/>
        <w:ind w:left="420"/>
        <w:rPr>
          <w:rFonts w:hint="eastAsia" w:ascii="宋体" w:hAnsi="宋体" w:eastAsia="宋体" w:cs="宋体"/>
          <w:sz w:val="24"/>
          <w:szCs w:val="24"/>
        </w:rPr>
      </w:pPr>
      <w:r>
        <w:rPr>
          <w:rFonts w:hint="eastAsia" w:ascii="宋体" w:hAnsi="宋体" w:eastAsia="宋体" w:cs="宋体"/>
          <w:sz w:val="24"/>
          <w:szCs w:val="24"/>
        </w:rPr>
        <w:t>（6）发包人要求；</w:t>
      </w:r>
    </w:p>
    <w:p>
      <w:pPr>
        <w:spacing w:afterLines="50" w:line="400" w:lineRule="exact"/>
        <w:ind w:left="420"/>
        <w:rPr>
          <w:rFonts w:hint="eastAsia" w:ascii="宋体" w:hAnsi="宋体" w:eastAsia="宋体" w:cs="宋体"/>
          <w:sz w:val="24"/>
          <w:szCs w:val="24"/>
        </w:rPr>
      </w:pPr>
      <w:r>
        <w:rPr>
          <w:rFonts w:hint="eastAsia" w:ascii="宋体" w:hAnsi="宋体" w:eastAsia="宋体" w:cs="宋体"/>
          <w:sz w:val="24"/>
          <w:szCs w:val="24"/>
        </w:rPr>
        <w:t>（7）费用清单；</w:t>
      </w:r>
    </w:p>
    <w:p>
      <w:pPr>
        <w:spacing w:afterLines="50" w:line="400" w:lineRule="exact"/>
        <w:ind w:left="420"/>
        <w:rPr>
          <w:rFonts w:hint="eastAsia" w:ascii="宋体" w:hAnsi="宋体" w:eastAsia="宋体" w:cs="宋体"/>
          <w:sz w:val="24"/>
          <w:szCs w:val="24"/>
        </w:rPr>
      </w:pPr>
      <w:r>
        <w:rPr>
          <w:rFonts w:hint="eastAsia" w:ascii="宋体" w:hAnsi="宋体" w:eastAsia="宋体" w:cs="宋体"/>
          <w:sz w:val="24"/>
          <w:szCs w:val="24"/>
        </w:rPr>
        <w:t>（8）有关人员投入的承诺；</w:t>
      </w:r>
    </w:p>
    <w:p>
      <w:pPr>
        <w:spacing w:afterLines="50" w:line="400" w:lineRule="exact"/>
        <w:ind w:left="420"/>
        <w:rPr>
          <w:rFonts w:hint="eastAsia" w:ascii="宋体" w:hAnsi="宋体" w:eastAsia="宋体" w:cs="宋体"/>
          <w:sz w:val="24"/>
          <w:szCs w:val="24"/>
        </w:rPr>
      </w:pPr>
      <w:r>
        <w:rPr>
          <w:rFonts w:hint="eastAsia" w:ascii="宋体" w:hAnsi="宋体" w:eastAsia="宋体" w:cs="宋体"/>
          <w:sz w:val="24"/>
          <w:szCs w:val="24"/>
        </w:rPr>
        <w:t>（9）其他合同文件。</w:t>
      </w:r>
    </w:p>
    <w:p>
      <w:pPr>
        <w:spacing w:afterLines="50" w:line="400" w:lineRule="exact"/>
        <w:ind w:left="420" w:firstLine="600" w:firstLineChars="250"/>
        <w:rPr>
          <w:rFonts w:hint="eastAsia" w:ascii="宋体" w:hAnsi="宋体" w:eastAsia="宋体" w:cs="宋体"/>
          <w:sz w:val="24"/>
          <w:szCs w:val="24"/>
        </w:rPr>
      </w:pPr>
      <w:r>
        <w:rPr>
          <w:rFonts w:hint="eastAsia" w:ascii="宋体" w:hAnsi="宋体" w:eastAsia="宋体" w:cs="宋体"/>
          <w:sz w:val="24"/>
          <w:szCs w:val="24"/>
        </w:rPr>
        <w:t>上述合同文件互相补充和解释。如果合同文件之间存在矛盾或不一致之处，以上述文件的排列顺序在先者为准。</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3.签约合同价：人民币（大写）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4.项目负责人：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5.设计咨询评估人承诺按合同约定承担工程的工作。</w:t>
      </w:r>
    </w:p>
    <w:p>
      <w:pPr>
        <w:spacing w:line="48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.发包人承诺按合同约定的条件、时间和方式向设计咨询评估人支付合同价款。</w:t>
      </w:r>
    </w:p>
    <w:p>
      <w:pPr>
        <w:spacing w:line="48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.本协议书在设计咨询评估人提供履约保证金后，由双方法定代表人或其委托代理人签署并加盖单位章后生效。设计咨询评估人完成全部工作且费用结清后失效。</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10.本协议书正本二份、副本</w:t>
      </w:r>
      <w:r>
        <w:rPr>
          <w:rFonts w:hint="eastAsia" w:ascii="宋体" w:hAnsi="宋体" w:eastAsia="宋体" w:cs="宋体"/>
          <w:sz w:val="24"/>
          <w:szCs w:val="24"/>
          <w:u w:val="single"/>
        </w:rPr>
        <w:t xml:space="preserve">    </w:t>
      </w:r>
      <w:r>
        <w:rPr>
          <w:rFonts w:hint="eastAsia" w:ascii="宋体" w:hAnsi="宋体" w:eastAsia="宋体" w:cs="宋体"/>
          <w:sz w:val="24"/>
          <w:szCs w:val="24"/>
        </w:rPr>
        <w:t>份，合同双方各执正本一份，副本</w:t>
      </w:r>
      <w:r>
        <w:rPr>
          <w:rFonts w:hint="eastAsia" w:ascii="宋体" w:hAnsi="宋体" w:eastAsia="宋体" w:cs="宋体"/>
          <w:sz w:val="24"/>
          <w:szCs w:val="24"/>
          <w:u w:val="single"/>
        </w:rPr>
        <w:t xml:space="preserve">     </w:t>
      </w:r>
      <w:r>
        <w:rPr>
          <w:rFonts w:hint="eastAsia" w:ascii="宋体" w:hAnsi="宋体" w:eastAsia="宋体" w:cs="宋体"/>
          <w:sz w:val="24"/>
          <w:szCs w:val="24"/>
        </w:rPr>
        <w:t>份，当正本与副本的内容不一致时，以正本为准。</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11.合同未尽事宜，双方另行签订补充协议。补充协议是合同的组成部分。</w:t>
      </w:r>
    </w:p>
    <w:p>
      <w:pPr>
        <w:spacing w:line="480" w:lineRule="exact"/>
        <w:ind w:firstLine="480" w:firstLineChars="200"/>
        <w:rPr>
          <w:rFonts w:hint="eastAsia" w:ascii="宋体" w:hAnsi="宋体" w:eastAsia="宋体" w:cs="宋体"/>
          <w:sz w:val="24"/>
          <w:szCs w:val="21"/>
        </w:rPr>
      </w:pPr>
    </w:p>
    <w:p>
      <w:pPr>
        <w:spacing w:line="420" w:lineRule="exact"/>
        <w:ind w:firstLine="283"/>
        <w:rPr>
          <w:rFonts w:hint="eastAsia" w:ascii="宋体" w:hAnsi="宋体" w:eastAsia="宋体" w:cs="宋体"/>
          <w:sz w:val="24"/>
          <w:szCs w:val="21"/>
        </w:rPr>
      </w:pPr>
      <w:r>
        <w:rPr>
          <w:rFonts w:hint="eastAsia" w:ascii="宋体" w:hAnsi="宋体" w:eastAsia="宋体" w:cs="宋体"/>
          <w:sz w:val="24"/>
          <w:szCs w:val="21"/>
        </w:rPr>
        <w:t>发包人：</w:t>
      </w:r>
      <w:r>
        <w:rPr>
          <w:rFonts w:hint="eastAsia" w:ascii="宋体" w:hAnsi="宋体" w:eastAsia="宋体" w:cs="宋体"/>
          <w:sz w:val="24"/>
          <w:szCs w:val="21"/>
          <w:u w:val="single"/>
        </w:rPr>
        <w:t xml:space="preserve">       （盖单位章）</w:t>
      </w:r>
      <w:r>
        <w:rPr>
          <w:rFonts w:hint="eastAsia" w:ascii="宋体" w:hAnsi="宋体" w:eastAsia="宋体" w:cs="宋体"/>
          <w:sz w:val="24"/>
          <w:szCs w:val="21"/>
        </w:rPr>
        <w:t xml:space="preserve">           设计咨询评估人：</w:t>
      </w:r>
      <w:r>
        <w:rPr>
          <w:rFonts w:hint="eastAsia" w:ascii="宋体" w:hAnsi="宋体" w:eastAsia="宋体" w:cs="宋体"/>
          <w:sz w:val="24"/>
          <w:szCs w:val="21"/>
          <w:u w:val="single"/>
        </w:rPr>
        <w:t xml:space="preserve">        （盖单位章）</w:t>
      </w:r>
    </w:p>
    <w:p>
      <w:pPr>
        <w:spacing w:line="420" w:lineRule="exact"/>
        <w:ind w:firstLine="283"/>
        <w:rPr>
          <w:rFonts w:hint="eastAsia" w:ascii="宋体" w:hAnsi="宋体" w:eastAsia="宋体" w:cs="宋体"/>
          <w:sz w:val="24"/>
          <w:szCs w:val="21"/>
        </w:rPr>
      </w:pPr>
      <w:r>
        <w:rPr>
          <w:rFonts w:hint="eastAsia" w:ascii="宋体" w:hAnsi="宋体" w:eastAsia="宋体" w:cs="宋体"/>
          <w:sz w:val="24"/>
          <w:szCs w:val="21"/>
        </w:rPr>
        <w:t>法定代表人                            法定代表人</w:t>
      </w:r>
    </w:p>
    <w:p>
      <w:pPr>
        <w:spacing w:line="420" w:lineRule="exact"/>
        <w:ind w:firstLine="283"/>
        <w:rPr>
          <w:rFonts w:hint="eastAsia" w:ascii="宋体" w:hAnsi="宋体" w:eastAsia="宋体" w:cs="宋体"/>
          <w:sz w:val="24"/>
          <w:szCs w:val="21"/>
        </w:rPr>
      </w:pPr>
      <w:r>
        <w:rPr>
          <w:rFonts w:hint="eastAsia" w:ascii="宋体" w:hAnsi="宋体" w:eastAsia="宋体" w:cs="宋体"/>
          <w:sz w:val="24"/>
          <w:szCs w:val="21"/>
        </w:rPr>
        <w:t>或                                    或</w:t>
      </w:r>
    </w:p>
    <w:p>
      <w:pPr>
        <w:spacing w:line="420" w:lineRule="exact"/>
        <w:ind w:firstLine="283"/>
        <w:rPr>
          <w:rFonts w:hint="eastAsia" w:ascii="宋体" w:hAnsi="宋体" w:eastAsia="宋体" w:cs="宋体"/>
          <w:sz w:val="24"/>
          <w:szCs w:val="21"/>
          <w:u w:val="single"/>
        </w:rPr>
      </w:pPr>
      <w:r>
        <w:rPr>
          <w:rFonts w:hint="eastAsia" w:ascii="宋体" w:hAnsi="宋体" w:eastAsia="宋体" w:cs="宋体"/>
          <w:sz w:val="24"/>
          <w:szCs w:val="21"/>
        </w:rPr>
        <w:t>其委托代理人</w:t>
      </w:r>
      <w:r>
        <w:rPr>
          <w:rFonts w:hint="eastAsia" w:ascii="宋体" w:hAnsi="宋体" w:eastAsia="宋体" w:cs="宋体"/>
          <w:sz w:val="24"/>
          <w:szCs w:val="21"/>
          <w:u w:val="single"/>
        </w:rPr>
        <w:t xml:space="preserve">       （签字）</w:t>
      </w:r>
      <w:r>
        <w:rPr>
          <w:rFonts w:hint="eastAsia" w:ascii="宋体" w:hAnsi="宋体" w:eastAsia="宋体" w:cs="宋体"/>
          <w:sz w:val="24"/>
          <w:szCs w:val="21"/>
        </w:rPr>
        <w:t xml:space="preserve">           其委托代理人 </w:t>
      </w:r>
      <w:r>
        <w:rPr>
          <w:rFonts w:hint="eastAsia" w:ascii="宋体" w:hAnsi="宋体" w:eastAsia="宋体" w:cs="宋体"/>
          <w:sz w:val="24"/>
          <w:szCs w:val="21"/>
          <w:u w:val="single"/>
        </w:rPr>
        <w:t xml:space="preserve">       （签字）</w:t>
      </w:r>
    </w:p>
    <w:p>
      <w:pPr>
        <w:spacing w:line="42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w:t>
      </w:r>
    </w:p>
    <w:p>
      <w:pPr>
        <w:spacing w:line="420" w:lineRule="exact"/>
        <w:ind w:firstLine="600" w:firstLineChars="250"/>
        <w:rPr>
          <w:rFonts w:hint="eastAsia" w:ascii="宋体" w:hAnsi="宋体" w:eastAsia="宋体" w:cs="宋体"/>
          <w:sz w:val="24"/>
          <w:szCs w:val="21"/>
        </w:rPr>
      </w:pPr>
      <w:r>
        <w:rPr>
          <w:rFonts w:hint="eastAsia" w:ascii="宋体" w:hAnsi="宋体" w:eastAsia="宋体" w:cs="宋体"/>
          <w:sz w:val="24"/>
          <w:szCs w:val="21"/>
          <w:u w:val="single"/>
        </w:rPr>
        <w:t xml:space="preserve">     </w:t>
      </w:r>
      <w:r>
        <w:rPr>
          <w:rFonts w:hint="eastAsia" w:ascii="宋体" w:hAnsi="宋体" w:eastAsia="宋体" w:cs="宋体"/>
          <w:sz w:val="24"/>
          <w:szCs w:val="21"/>
        </w:rPr>
        <w:t>年</w:t>
      </w:r>
      <w:r>
        <w:rPr>
          <w:rFonts w:hint="eastAsia" w:ascii="宋体" w:hAnsi="宋体" w:eastAsia="宋体" w:cs="宋体"/>
          <w:sz w:val="24"/>
          <w:szCs w:val="21"/>
          <w:u w:val="single"/>
        </w:rPr>
        <w:t xml:space="preserve">     </w:t>
      </w:r>
      <w:r>
        <w:rPr>
          <w:rFonts w:hint="eastAsia" w:ascii="宋体" w:hAnsi="宋体" w:eastAsia="宋体" w:cs="宋体"/>
          <w:sz w:val="24"/>
          <w:szCs w:val="21"/>
        </w:rPr>
        <w:t>月</w:t>
      </w:r>
      <w:r>
        <w:rPr>
          <w:rFonts w:hint="eastAsia" w:ascii="宋体" w:hAnsi="宋体" w:eastAsia="宋体" w:cs="宋体"/>
          <w:sz w:val="24"/>
          <w:szCs w:val="21"/>
          <w:u w:val="single"/>
        </w:rPr>
        <w:t xml:space="preserve">    </w:t>
      </w:r>
      <w:r>
        <w:rPr>
          <w:rFonts w:hint="eastAsia" w:ascii="宋体" w:hAnsi="宋体" w:eastAsia="宋体" w:cs="宋体"/>
          <w:sz w:val="24"/>
          <w:szCs w:val="21"/>
        </w:rPr>
        <w:t xml:space="preserve">日                   </w:t>
      </w:r>
      <w:r>
        <w:rPr>
          <w:rFonts w:hint="eastAsia" w:ascii="宋体" w:hAnsi="宋体" w:eastAsia="宋体" w:cs="宋体"/>
          <w:sz w:val="24"/>
          <w:szCs w:val="21"/>
          <w:u w:val="single"/>
        </w:rPr>
        <w:t xml:space="preserve">     </w:t>
      </w:r>
      <w:r>
        <w:rPr>
          <w:rFonts w:hint="eastAsia" w:ascii="宋体" w:hAnsi="宋体" w:eastAsia="宋体" w:cs="宋体"/>
          <w:sz w:val="24"/>
          <w:szCs w:val="21"/>
        </w:rPr>
        <w:t>年</w:t>
      </w:r>
      <w:r>
        <w:rPr>
          <w:rFonts w:hint="eastAsia" w:ascii="宋体" w:hAnsi="宋体" w:eastAsia="宋体" w:cs="宋体"/>
          <w:sz w:val="24"/>
          <w:szCs w:val="21"/>
          <w:u w:val="single"/>
        </w:rPr>
        <w:t xml:space="preserve">     </w:t>
      </w:r>
      <w:r>
        <w:rPr>
          <w:rFonts w:hint="eastAsia" w:ascii="宋体" w:hAnsi="宋体" w:eastAsia="宋体" w:cs="宋体"/>
          <w:sz w:val="24"/>
          <w:szCs w:val="21"/>
        </w:rPr>
        <w:t>月</w:t>
      </w:r>
      <w:r>
        <w:rPr>
          <w:rFonts w:hint="eastAsia" w:ascii="宋体" w:hAnsi="宋体" w:eastAsia="宋体" w:cs="宋体"/>
          <w:sz w:val="24"/>
          <w:szCs w:val="21"/>
          <w:u w:val="single"/>
        </w:rPr>
        <w:t xml:space="preserve">    </w:t>
      </w:r>
      <w:r>
        <w:rPr>
          <w:rFonts w:hint="eastAsia" w:ascii="宋体" w:hAnsi="宋体" w:eastAsia="宋体" w:cs="宋体"/>
          <w:sz w:val="24"/>
          <w:szCs w:val="21"/>
        </w:rPr>
        <w:t xml:space="preserve">日   </w:t>
      </w: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ind w:firstLine="600" w:firstLineChars="250"/>
        <w:rPr>
          <w:rFonts w:hint="eastAsia" w:ascii="宋体" w:hAnsi="宋体" w:eastAsia="宋体" w:cs="宋体"/>
          <w:sz w:val="24"/>
          <w:szCs w:val="21"/>
        </w:rPr>
      </w:pPr>
    </w:p>
    <w:p>
      <w:pPr>
        <w:spacing w:line="420" w:lineRule="exact"/>
        <w:rPr>
          <w:rFonts w:hint="eastAsia" w:ascii="宋体" w:hAnsi="宋体" w:eastAsia="宋体" w:cs="宋体"/>
          <w:sz w:val="24"/>
          <w:szCs w:val="21"/>
        </w:rPr>
      </w:pPr>
    </w:p>
    <w:p>
      <w:pPr>
        <w:spacing w:line="420" w:lineRule="exact"/>
        <w:rPr>
          <w:rFonts w:hint="eastAsia" w:ascii="宋体" w:hAnsi="宋体" w:eastAsia="宋体" w:cs="宋体"/>
          <w:sz w:val="24"/>
          <w:szCs w:val="21"/>
        </w:rPr>
      </w:pPr>
    </w:p>
    <w:p>
      <w:pPr>
        <w:pStyle w:val="2"/>
        <w:rPr>
          <w:rFonts w:hint="eastAsia" w:ascii="宋体" w:hAnsi="宋体" w:eastAsia="宋体" w:cs="宋体"/>
          <w:sz w:val="24"/>
          <w:szCs w:val="21"/>
        </w:rPr>
      </w:pPr>
    </w:p>
    <w:p>
      <w:pPr>
        <w:rPr>
          <w:rFonts w:hint="eastAsia" w:ascii="宋体" w:hAnsi="宋体" w:eastAsia="宋体" w:cs="宋体"/>
          <w:sz w:val="24"/>
          <w:szCs w:val="21"/>
        </w:rPr>
      </w:pPr>
    </w:p>
    <w:p>
      <w:pPr>
        <w:pStyle w:val="2"/>
        <w:rPr>
          <w:rFonts w:hint="eastAsia" w:ascii="宋体" w:hAnsi="宋体" w:eastAsia="宋体" w:cs="宋体"/>
          <w:sz w:val="24"/>
          <w:szCs w:val="21"/>
        </w:rPr>
      </w:pPr>
    </w:p>
    <w:p>
      <w:pPr>
        <w:rPr>
          <w:rFonts w:hint="eastAsia" w:ascii="宋体" w:hAnsi="宋体" w:eastAsia="宋体" w:cs="宋体"/>
          <w:sz w:val="24"/>
          <w:szCs w:val="21"/>
        </w:rPr>
      </w:pPr>
    </w:p>
    <w:p>
      <w:pPr>
        <w:pStyle w:val="2"/>
        <w:rPr>
          <w:rFonts w:hint="eastAsia" w:ascii="宋体" w:hAnsi="宋体" w:eastAsia="宋体" w:cs="宋体"/>
          <w:sz w:val="24"/>
          <w:szCs w:val="21"/>
        </w:rPr>
      </w:pPr>
    </w:p>
    <w:p>
      <w:pPr>
        <w:rPr>
          <w:rFonts w:hint="eastAsia" w:ascii="宋体" w:hAnsi="宋体" w:eastAsia="宋体" w:cs="宋体"/>
          <w:sz w:val="24"/>
          <w:szCs w:val="21"/>
        </w:rPr>
      </w:pPr>
    </w:p>
    <w:p>
      <w:pPr>
        <w:pStyle w:val="2"/>
        <w:rPr>
          <w:rFonts w:hint="eastAsia"/>
        </w:rPr>
      </w:pPr>
    </w:p>
    <w:p>
      <w:pPr>
        <w:spacing w:line="420" w:lineRule="exact"/>
        <w:rPr>
          <w:rFonts w:hint="eastAsia" w:ascii="宋体" w:hAnsi="宋体" w:eastAsia="宋体" w:cs="宋体"/>
          <w:sz w:val="24"/>
          <w:szCs w:val="21"/>
        </w:rPr>
      </w:pPr>
    </w:p>
    <w:p>
      <w:pPr>
        <w:spacing w:line="400" w:lineRule="exact"/>
        <w:ind w:firstLine="600" w:firstLineChars="250"/>
        <w:rPr>
          <w:rFonts w:hint="eastAsia" w:ascii="宋体" w:hAnsi="宋体" w:eastAsia="宋体" w:cs="宋体"/>
          <w:sz w:val="24"/>
          <w:szCs w:val="21"/>
        </w:rPr>
      </w:pPr>
      <w:r>
        <w:rPr>
          <w:rFonts w:hint="eastAsia" w:ascii="宋体" w:hAnsi="宋体" w:eastAsia="宋体" w:cs="宋体"/>
          <w:sz w:val="24"/>
          <w:szCs w:val="21"/>
        </w:rPr>
        <w:t>附件二   廉政合同</w:t>
      </w:r>
    </w:p>
    <w:p>
      <w:pPr>
        <w:widowControl/>
        <w:spacing w:line="400" w:lineRule="exact"/>
        <w:ind w:firstLine="355"/>
        <w:jc w:val="center"/>
        <w:rPr>
          <w:rFonts w:hint="eastAsia" w:ascii="宋体" w:hAnsi="宋体" w:eastAsia="宋体" w:cs="宋体"/>
          <w:b/>
          <w:sz w:val="30"/>
          <w:szCs w:val="30"/>
        </w:rPr>
      </w:pPr>
      <w:r>
        <w:rPr>
          <w:rFonts w:hint="eastAsia" w:ascii="宋体" w:hAnsi="宋体" w:eastAsia="宋体" w:cs="宋体"/>
          <w:b/>
          <w:sz w:val="30"/>
          <w:szCs w:val="30"/>
        </w:rPr>
        <w:t>廉政合同</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sz w:val="24"/>
          <w:szCs w:val="24"/>
          <w:u w:val="single"/>
        </w:rPr>
        <w:t xml:space="preserve">     </w:t>
      </w:r>
      <w:r>
        <w:rPr>
          <w:rFonts w:hint="eastAsia" w:ascii="宋体" w:hAnsi="宋体" w:eastAsia="宋体" w:cs="宋体"/>
          <w:sz w:val="24"/>
          <w:szCs w:val="21"/>
        </w:rPr>
        <w:t>的法人</w:t>
      </w:r>
      <w:r>
        <w:rPr>
          <w:rFonts w:hint="eastAsia" w:ascii="宋体" w:hAnsi="宋体" w:eastAsia="宋体" w:cs="宋体"/>
          <w:sz w:val="24"/>
          <w:szCs w:val="21"/>
          <w:u w:val="single"/>
        </w:rPr>
        <w:t xml:space="preserve">           </w:t>
      </w:r>
      <w:r>
        <w:rPr>
          <w:rFonts w:hint="eastAsia" w:ascii="宋体" w:hAnsi="宋体" w:eastAsia="宋体" w:cs="宋体"/>
          <w:sz w:val="24"/>
          <w:szCs w:val="21"/>
        </w:rPr>
        <w:t>（项目法人名称，以下简称“发包人”）与该项目设计单位</w:t>
      </w:r>
      <w:r>
        <w:rPr>
          <w:rFonts w:hint="eastAsia" w:ascii="宋体" w:hAnsi="宋体" w:eastAsia="宋体" w:cs="宋体"/>
          <w:sz w:val="24"/>
          <w:szCs w:val="21"/>
          <w:u w:val="single"/>
        </w:rPr>
        <w:t xml:space="preserve">              </w:t>
      </w:r>
      <w:r>
        <w:rPr>
          <w:rFonts w:hint="eastAsia" w:ascii="宋体" w:hAnsi="宋体" w:eastAsia="宋体" w:cs="宋体"/>
          <w:sz w:val="24"/>
          <w:szCs w:val="21"/>
        </w:rPr>
        <w:t>（设计咨询评估单位名称，以下简称“设计咨询评估人”），特订立如下合同。</w:t>
      </w:r>
    </w:p>
    <w:p>
      <w:pPr>
        <w:widowControl/>
        <w:spacing w:line="400" w:lineRule="exact"/>
        <w:ind w:firstLine="283"/>
        <w:rPr>
          <w:rFonts w:hint="eastAsia" w:ascii="宋体" w:hAnsi="宋体" w:eastAsia="宋体" w:cs="宋体"/>
          <w:sz w:val="24"/>
          <w:szCs w:val="21"/>
        </w:rPr>
      </w:pPr>
      <w:r>
        <w:rPr>
          <w:rFonts w:hint="eastAsia" w:ascii="宋体" w:hAnsi="宋体" w:eastAsia="宋体" w:cs="宋体"/>
          <w:b/>
          <w:sz w:val="24"/>
          <w:szCs w:val="21"/>
        </w:rPr>
        <w:t xml:space="preserve"> </w:t>
      </w:r>
      <w:r>
        <w:rPr>
          <w:rFonts w:hint="eastAsia" w:ascii="宋体" w:hAnsi="宋体" w:eastAsia="宋体" w:cs="宋体"/>
          <w:sz w:val="24"/>
          <w:szCs w:val="21"/>
        </w:rPr>
        <w:t xml:space="preserve"> 1.甲乙双方的权利和义务</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（1） 严格遵守党的政策规定和国家有关法律法规及交通运输部的有关规定。</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（2） 严格执行</w:t>
      </w:r>
      <w:r>
        <w:rPr>
          <w:rFonts w:hint="eastAsia" w:ascii="宋体" w:hAnsi="宋体" w:eastAsia="宋体" w:cs="宋体"/>
          <w:sz w:val="24"/>
          <w:szCs w:val="24"/>
          <w:u w:val="single"/>
        </w:rPr>
        <w:t xml:space="preserve">          </w:t>
      </w:r>
      <w:r>
        <w:rPr>
          <w:rFonts w:hint="eastAsia" w:ascii="宋体" w:hAnsi="宋体" w:eastAsia="宋体" w:cs="宋体"/>
          <w:kern w:val="0"/>
          <w:sz w:val="24"/>
          <w:szCs w:val="24"/>
          <w:u w:val="single"/>
        </w:rPr>
        <w:t>（</w:t>
      </w:r>
      <w:r>
        <w:rPr>
          <w:rFonts w:hint="eastAsia" w:ascii="宋体" w:hAnsi="宋体" w:eastAsia="宋体" w:cs="宋体"/>
          <w:kern w:val="0"/>
          <w:sz w:val="24"/>
          <w:szCs w:val="24"/>
        </w:rPr>
        <w:t>项目名称）</w:t>
      </w:r>
      <w:r>
        <w:rPr>
          <w:rFonts w:hint="eastAsia" w:ascii="宋体" w:hAnsi="宋体" w:eastAsia="宋体" w:cs="宋体"/>
          <w:sz w:val="24"/>
          <w:szCs w:val="21"/>
        </w:rPr>
        <w:t>合同文件，自觉按合同办事。</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（3） 双方的业务活动坚持公开、公正、诚信、透明的原则（法律认定的商业秘密和合同文件另有规定除外），不得损害国家和集体利益，不得违反工程建设管理规章制度。</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（4） 建立健全廉政制度，开展廉政教育，设立廉政告示牌，公布举报电话，监督并认真查处违法违纪行为。</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（5） 发现对方在业务活动中有违反廉政规定的行为，有及时提醒对方纠正的权利和义务。</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（6） 发现对方严重违反本合同义务条款的行为，有向其上级有关部门举报、建议给予处理并要求告知处理结果的权利。</w:t>
      </w:r>
    </w:p>
    <w:p>
      <w:pPr>
        <w:widowControl/>
        <w:spacing w:line="400" w:lineRule="exact"/>
        <w:ind w:firstLine="360" w:firstLineChars="150"/>
        <w:rPr>
          <w:rFonts w:hint="eastAsia" w:ascii="宋体" w:hAnsi="宋体" w:eastAsia="宋体" w:cs="宋体"/>
          <w:sz w:val="24"/>
          <w:szCs w:val="21"/>
        </w:rPr>
      </w:pPr>
      <w:r>
        <w:rPr>
          <w:rFonts w:hint="eastAsia" w:ascii="宋体" w:hAnsi="宋体" w:eastAsia="宋体" w:cs="宋体"/>
          <w:sz w:val="24"/>
          <w:szCs w:val="21"/>
        </w:rPr>
        <w:t>2.发包人的义务</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（1） 发包人及其工作人员不得索要或接受设计咨询评估人的礼金、有价证券和贵重物品，不得在设计咨询评估人报销任何应由发包人或发包人工作人员个人支付的费用等。</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（2） 发包人工作人员不得参加设计咨询评估人安排的超标准宴请和娱乐活动；不得接受设计咨询评估人提供的通讯工具、交通工具和高档办公用品等。</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（3）发包人及其工作人员不得要求或者接受设计咨询评估人为其住房装修、婚丧嫁娶活动、配偶子女及其亲属的工作安排以及出国出境、旅游等提供方便等。</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（4）发包人工作人员及其配偶、子女、亲属不得从事与本合同有关的业务等活动。不得以任何理由要求设计咨询评估人和相关单位在设计咨询评估中使用某种产品、材料和设备。</w:t>
      </w:r>
    </w:p>
    <w:p>
      <w:pPr>
        <w:widowControl/>
        <w:spacing w:line="400" w:lineRule="exact"/>
        <w:ind w:firstLine="360" w:firstLineChars="150"/>
        <w:rPr>
          <w:rFonts w:hint="eastAsia" w:ascii="宋体" w:hAnsi="宋体" w:eastAsia="宋体" w:cs="宋体"/>
          <w:sz w:val="24"/>
          <w:szCs w:val="21"/>
        </w:rPr>
      </w:pPr>
      <w:r>
        <w:rPr>
          <w:rFonts w:hint="eastAsia" w:ascii="宋体" w:hAnsi="宋体" w:eastAsia="宋体" w:cs="宋体"/>
          <w:sz w:val="24"/>
          <w:szCs w:val="21"/>
        </w:rPr>
        <w:t>（5）发包人工作人员要秉公办事，不准营私舞弊，不准利用职权从事各种个人有偿中介活动和安排个人设计队伍。</w:t>
      </w:r>
    </w:p>
    <w:p>
      <w:pPr>
        <w:widowControl/>
        <w:spacing w:line="400" w:lineRule="exact"/>
        <w:ind w:firstLine="480" w:firstLineChars="200"/>
        <w:rPr>
          <w:rFonts w:hint="eastAsia" w:ascii="宋体" w:hAnsi="宋体" w:eastAsia="宋体" w:cs="宋体"/>
          <w:sz w:val="24"/>
          <w:szCs w:val="21"/>
        </w:rPr>
      </w:pPr>
      <w:r>
        <w:rPr>
          <w:rFonts w:hint="eastAsia" w:ascii="宋体" w:hAnsi="宋体" w:eastAsia="宋体" w:cs="宋体"/>
          <w:sz w:val="24"/>
          <w:szCs w:val="21"/>
        </w:rPr>
        <w:t>3.设计咨询评估人的义务</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（1）设计咨询评估人不得以任何理由向发包人及其工作人员行贿或馈赠礼金、有价证券、贵重礼品。</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（2）设计咨询评估人不得以任何名义为发包人及其工作人员报销应由发包人单位或个人支付的任何费用。</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（3）设计咨询评估人不得以任何理由安排发包人工作人员参加超标准宴请及娱乐活动。</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 （4）设计咨询评估人不得为发包人单位和个人购置或提供通讯工具、交通工具和高档办公用品等。</w:t>
      </w:r>
    </w:p>
    <w:p>
      <w:pPr>
        <w:widowControl/>
        <w:spacing w:line="400" w:lineRule="exact"/>
        <w:ind w:firstLine="480" w:firstLineChars="200"/>
        <w:rPr>
          <w:rFonts w:hint="eastAsia" w:ascii="宋体" w:hAnsi="宋体" w:eastAsia="宋体" w:cs="宋体"/>
          <w:sz w:val="24"/>
          <w:szCs w:val="21"/>
        </w:rPr>
      </w:pPr>
      <w:r>
        <w:rPr>
          <w:rFonts w:hint="eastAsia" w:ascii="宋体" w:hAnsi="宋体" w:eastAsia="宋体" w:cs="宋体"/>
          <w:sz w:val="24"/>
          <w:szCs w:val="21"/>
        </w:rPr>
        <w:t>4.违约责任</w:t>
      </w:r>
    </w:p>
    <w:p>
      <w:pPr>
        <w:widowControl/>
        <w:spacing w:line="400" w:lineRule="exact"/>
        <w:ind w:firstLine="480" w:firstLineChars="200"/>
        <w:rPr>
          <w:rFonts w:hint="eastAsia" w:ascii="宋体" w:hAnsi="宋体" w:eastAsia="宋体" w:cs="宋体"/>
          <w:sz w:val="24"/>
          <w:szCs w:val="21"/>
        </w:rPr>
      </w:pPr>
      <w:r>
        <w:rPr>
          <w:rFonts w:hint="eastAsia" w:ascii="宋体" w:hAnsi="宋体" w:eastAsia="宋体" w:cs="宋体"/>
          <w:sz w:val="24"/>
          <w:szCs w:val="21"/>
        </w:rPr>
        <w:t>发包人及其工作人员违反本合同第1、2条，按管理权限，依据有关规定给予党纪、政纪或组织处理；涉嫌犯罪的，移交司法机关追宄刑事责任；给设计咨询评估人单位造成经济损失的，应予以赔偿。</w:t>
      </w:r>
    </w:p>
    <w:p>
      <w:pPr>
        <w:widowControl/>
        <w:spacing w:line="400" w:lineRule="exact"/>
        <w:ind w:firstLine="480" w:firstLineChars="200"/>
        <w:rPr>
          <w:rFonts w:hint="eastAsia" w:ascii="宋体" w:hAnsi="宋体" w:eastAsia="宋体" w:cs="宋体"/>
          <w:sz w:val="24"/>
          <w:szCs w:val="21"/>
        </w:rPr>
      </w:pPr>
      <w:r>
        <w:rPr>
          <w:rFonts w:hint="eastAsia" w:ascii="宋体" w:hAnsi="宋体" w:eastAsia="宋体" w:cs="宋体"/>
          <w:sz w:val="24"/>
          <w:szCs w:val="21"/>
        </w:rPr>
        <w:t>设计咨询评估人及其工作人员违反本合同第1、3条，按管理权限，依据有关规定给予党纪、政纪或组织处理；给发包人单位造成经济损失的，应予以赔偿；情节严重的，发包人建议交通运输主管部门给予设计咨询评估人一至三年内不得进入其主管的公路建设市场的处罚。</w:t>
      </w:r>
    </w:p>
    <w:p>
      <w:pPr>
        <w:widowControl/>
        <w:spacing w:line="400" w:lineRule="exact"/>
        <w:ind w:firstLine="480" w:firstLineChars="200"/>
        <w:rPr>
          <w:rFonts w:hint="eastAsia" w:ascii="宋体" w:hAnsi="宋体" w:eastAsia="宋体" w:cs="宋体"/>
          <w:b/>
          <w:sz w:val="24"/>
          <w:szCs w:val="21"/>
        </w:rPr>
      </w:pPr>
      <w:r>
        <w:rPr>
          <w:rFonts w:hint="eastAsia" w:ascii="宋体" w:hAnsi="宋体" w:eastAsia="宋体" w:cs="宋体"/>
          <w:sz w:val="24"/>
          <w:szCs w:val="21"/>
        </w:rPr>
        <w:t>5.双方约定:本合同由双方或双方上级单位的纪检监察部门负责监督执行。由发包人或发包人上级单位的纪检监察部门约请设计咨询评估人或设计咨询评估人上级单位纪检监察部门对本合同执行情况进行检查，提出在本合同规定范围内的裁定意见。</w:t>
      </w:r>
    </w:p>
    <w:p>
      <w:pPr>
        <w:widowControl/>
        <w:spacing w:line="400" w:lineRule="exact"/>
        <w:ind w:firstLine="360" w:firstLineChars="150"/>
        <w:rPr>
          <w:rFonts w:hint="eastAsia" w:ascii="宋体" w:hAnsi="宋体" w:eastAsia="宋体" w:cs="宋体"/>
          <w:sz w:val="24"/>
          <w:szCs w:val="21"/>
        </w:rPr>
      </w:pPr>
      <w:r>
        <w:rPr>
          <w:rFonts w:hint="eastAsia" w:ascii="宋体" w:hAnsi="宋体" w:eastAsia="宋体" w:cs="宋体"/>
          <w:sz w:val="24"/>
          <w:szCs w:val="21"/>
        </w:rPr>
        <w:t>6.本合同有效期为合同双方签署之日起至合同失效日止。</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7.本合同作为 </w:t>
      </w:r>
      <w:r>
        <w:rPr>
          <w:rFonts w:hint="eastAsia" w:ascii="宋体" w:hAnsi="宋体" w:eastAsia="宋体" w:cs="宋体"/>
          <w:sz w:val="24"/>
          <w:szCs w:val="21"/>
          <w:u w:val="single"/>
        </w:rPr>
        <w:t xml:space="preserve">           </w:t>
      </w:r>
      <w:r>
        <w:rPr>
          <w:rFonts w:hint="eastAsia" w:ascii="宋体" w:hAnsi="宋体" w:eastAsia="宋体" w:cs="宋体"/>
          <w:sz w:val="24"/>
          <w:szCs w:val="21"/>
        </w:rPr>
        <w:t>(项目名称）合同的附件，与合同具有同等的法律效力，经合同双方签署后立即生效。</w:t>
      </w:r>
    </w:p>
    <w:p>
      <w:pPr>
        <w:widowControl/>
        <w:spacing w:line="400" w:lineRule="exact"/>
        <w:ind w:firstLine="283"/>
        <w:rPr>
          <w:rFonts w:hint="eastAsia" w:ascii="宋体" w:hAnsi="宋体" w:eastAsia="宋体" w:cs="宋体"/>
          <w:sz w:val="24"/>
          <w:szCs w:val="21"/>
        </w:rPr>
      </w:pPr>
      <w:r>
        <w:rPr>
          <w:rFonts w:hint="eastAsia" w:ascii="宋体" w:hAnsi="宋体" w:eastAsia="宋体" w:cs="宋体"/>
          <w:sz w:val="24"/>
          <w:szCs w:val="21"/>
        </w:rPr>
        <w:t>8.本合同一式四份，由发包人和设计咨询评估人各执一份，送交发包人和设计咨询评估人的监督单位各一份。</w:t>
      </w:r>
    </w:p>
    <w:p>
      <w:pPr>
        <w:spacing w:line="400" w:lineRule="exact"/>
        <w:ind w:firstLine="283"/>
        <w:rPr>
          <w:rFonts w:hint="eastAsia" w:ascii="宋体" w:hAnsi="宋体" w:eastAsia="宋体" w:cs="宋体"/>
          <w:sz w:val="24"/>
          <w:szCs w:val="21"/>
        </w:rPr>
      </w:pPr>
      <w:r>
        <w:rPr>
          <w:rFonts w:hint="eastAsia" w:ascii="宋体" w:hAnsi="宋体" w:eastAsia="宋体" w:cs="宋体"/>
          <w:sz w:val="24"/>
          <w:szCs w:val="21"/>
        </w:rPr>
        <w:t>发包人：</w:t>
      </w:r>
      <w:r>
        <w:rPr>
          <w:rFonts w:hint="eastAsia" w:ascii="宋体" w:hAnsi="宋体" w:eastAsia="宋体" w:cs="宋体"/>
          <w:sz w:val="24"/>
          <w:szCs w:val="21"/>
          <w:u w:val="single"/>
        </w:rPr>
        <w:t xml:space="preserve">         </w:t>
      </w:r>
      <w:r>
        <w:rPr>
          <w:rFonts w:hint="eastAsia" w:ascii="宋体" w:hAnsi="宋体" w:eastAsia="宋体" w:cs="宋体"/>
          <w:sz w:val="24"/>
          <w:szCs w:val="21"/>
        </w:rPr>
        <w:t>（盖单位章）      设计咨询评估人：</w:t>
      </w:r>
      <w:r>
        <w:rPr>
          <w:rFonts w:hint="eastAsia" w:ascii="宋体" w:hAnsi="宋体" w:eastAsia="宋体" w:cs="宋体"/>
          <w:sz w:val="24"/>
          <w:szCs w:val="21"/>
          <w:u w:val="single"/>
        </w:rPr>
        <w:t xml:space="preserve">            </w:t>
      </w:r>
      <w:r>
        <w:rPr>
          <w:rFonts w:hint="eastAsia" w:ascii="宋体" w:hAnsi="宋体" w:eastAsia="宋体" w:cs="宋体"/>
          <w:sz w:val="24"/>
          <w:szCs w:val="21"/>
        </w:rPr>
        <w:t>（盖单位章）</w:t>
      </w:r>
    </w:p>
    <w:p>
      <w:pPr>
        <w:spacing w:line="400" w:lineRule="exact"/>
        <w:ind w:firstLine="283"/>
        <w:rPr>
          <w:rFonts w:hint="eastAsia" w:ascii="宋体" w:hAnsi="宋体" w:eastAsia="宋体" w:cs="宋体"/>
          <w:sz w:val="24"/>
          <w:szCs w:val="21"/>
        </w:rPr>
      </w:pPr>
      <w:r>
        <w:rPr>
          <w:rFonts w:hint="eastAsia" w:ascii="宋体" w:hAnsi="宋体" w:eastAsia="宋体" w:cs="宋体"/>
          <w:sz w:val="24"/>
          <w:szCs w:val="21"/>
        </w:rPr>
        <w:t>法定代表人                         法定代表人</w:t>
      </w:r>
    </w:p>
    <w:p>
      <w:pPr>
        <w:spacing w:line="400" w:lineRule="exact"/>
        <w:ind w:firstLine="283"/>
        <w:rPr>
          <w:rFonts w:hint="eastAsia" w:ascii="宋体" w:hAnsi="宋体" w:eastAsia="宋体" w:cs="宋体"/>
          <w:sz w:val="24"/>
          <w:szCs w:val="21"/>
        </w:rPr>
      </w:pPr>
      <w:r>
        <w:rPr>
          <w:rFonts w:hint="eastAsia" w:ascii="宋体" w:hAnsi="宋体" w:eastAsia="宋体" w:cs="宋体"/>
          <w:sz w:val="24"/>
          <w:szCs w:val="21"/>
        </w:rPr>
        <w:t xml:space="preserve">或其委托代理人 </w:t>
      </w:r>
      <w:r>
        <w:rPr>
          <w:rFonts w:hint="eastAsia" w:ascii="宋体" w:hAnsi="宋体" w:eastAsia="宋体" w:cs="宋体"/>
          <w:sz w:val="24"/>
          <w:szCs w:val="21"/>
          <w:u w:val="single"/>
        </w:rPr>
        <w:t xml:space="preserve">        （签字</w:t>
      </w:r>
      <w:r>
        <w:rPr>
          <w:rFonts w:hint="eastAsia" w:ascii="宋体" w:hAnsi="宋体" w:eastAsia="宋体" w:cs="宋体"/>
          <w:sz w:val="24"/>
          <w:szCs w:val="21"/>
        </w:rPr>
        <w:t>）     或其委托代理人</w:t>
      </w:r>
      <w:r>
        <w:rPr>
          <w:rFonts w:hint="eastAsia" w:ascii="宋体" w:hAnsi="宋体" w:eastAsia="宋体" w:cs="宋体"/>
          <w:sz w:val="24"/>
          <w:szCs w:val="21"/>
          <w:u w:val="single"/>
        </w:rPr>
        <w:t xml:space="preserve">           （签字）</w:t>
      </w:r>
      <w:r>
        <w:rPr>
          <w:rFonts w:hint="eastAsia" w:ascii="宋体" w:hAnsi="宋体" w:eastAsia="宋体" w:cs="宋体"/>
          <w:sz w:val="24"/>
          <w:szCs w:val="21"/>
        </w:rPr>
        <w:t xml:space="preserve">  </w:t>
      </w:r>
    </w:p>
    <w:p>
      <w:pPr>
        <w:spacing w:line="400" w:lineRule="exact"/>
        <w:rPr>
          <w:rFonts w:hint="eastAsia" w:ascii="宋体" w:hAnsi="宋体" w:eastAsia="宋体" w:cs="宋体"/>
          <w:sz w:val="24"/>
          <w:szCs w:val="21"/>
        </w:rPr>
      </w:pPr>
      <w:r>
        <w:rPr>
          <w:rFonts w:hint="eastAsia" w:ascii="宋体" w:hAnsi="宋体" w:eastAsia="宋体" w:cs="宋体"/>
          <w:sz w:val="24"/>
          <w:szCs w:val="21"/>
          <w:u w:val="single"/>
        </w:rPr>
        <w:t xml:space="preserve">     </w:t>
      </w:r>
      <w:r>
        <w:rPr>
          <w:rFonts w:hint="eastAsia" w:ascii="宋体" w:hAnsi="宋体" w:eastAsia="宋体" w:cs="宋体"/>
          <w:sz w:val="24"/>
          <w:szCs w:val="21"/>
        </w:rPr>
        <w:t>年</w:t>
      </w:r>
      <w:r>
        <w:rPr>
          <w:rFonts w:hint="eastAsia" w:ascii="宋体" w:hAnsi="宋体" w:eastAsia="宋体" w:cs="宋体"/>
          <w:sz w:val="24"/>
          <w:szCs w:val="21"/>
          <w:u w:val="single"/>
        </w:rPr>
        <w:t xml:space="preserve">     </w:t>
      </w:r>
      <w:r>
        <w:rPr>
          <w:rFonts w:hint="eastAsia" w:ascii="宋体" w:hAnsi="宋体" w:eastAsia="宋体" w:cs="宋体"/>
          <w:sz w:val="24"/>
          <w:szCs w:val="21"/>
        </w:rPr>
        <w:t>月</w:t>
      </w:r>
      <w:r>
        <w:rPr>
          <w:rFonts w:hint="eastAsia" w:ascii="宋体" w:hAnsi="宋体" w:eastAsia="宋体" w:cs="宋体"/>
          <w:sz w:val="24"/>
          <w:szCs w:val="21"/>
          <w:u w:val="single"/>
        </w:rPr>
        <w:t xml:space="preserve">    </w:t>
      </w:r>
      <w:r>
        <w:rPr>
          <w:rFonts w:hint="eastAsia" w:ascii="宋体" w:hAnsi="宋体" w:eastAsia="宋体" w:cs="宋体"/>
          <w:sz w:val="24"/>
          <w:szCs w:val="21"/>
        </w:rPr>
        <w:t xml:space="preserve">日                   </w:t>
      </w:r>
      <w:r>
        <w:rPr>
          <w:rFonts w:hint="eastAsia" w:ascii="宋体" w:hAnsi="宋体" w:eastAsia="宋体" w:cs="宋体"/>
          <w:sz w:val="24"/>
          <w:szCs w:val="21"/>
          <w:u w:val="single"/>
        </w:rPr>
        <w:t xml:space="preserve">     </w:t>
      </w:r>
      <w:r>
        <w:rPr>
          <w:rFonts w:hint="eastAsia" w:ascii="宋体" w:hAnsi="宋体" w:eastAsia="宋体" w:cs="宋体"/>
          <w:sz w:val="24"/>
          <w:szCs w:val="21"/>
        </w:rPr>
        <w:t>年</w:t>
      </w:r>
      <w:r>
        <w:rPr>
          <w:rFonts w:hint="eastAsia" w:ascii="宋体" w:hAnsi="宋体" w:eastAsia="宋体" w:cs="宋体"/>
          <w:sz w:val="24"/>
          <w:szCs w:val="21"/>
          <w:u w:val="single"/>
        </w:rPr>
        <w:t xml:space="preserve">     </w:t>
      </w:r>
      <w:r>
        <w:rPr>
          <w:rFonts w:hint="eastAsia" w:ascii="宋体" w:hAnsi="宋体" w:eastAsia="宋体" w:cs="宋体"/>
          <w:sz w:val="24"/>
          <w:szCs w:val="21"/>
        </w:rPr>
        <w:t>月</w:t>
      </w:r>
      <w:r>
        <w:rPr>
          <w:rFonts w:hint="eastAsia" w:ascii="宋体" w:hAnsi="宋体" w:eastAsia="宋体" w:cs="宋体"/>
          <w:sz w:val="24"/>
          <w:szCs w:val="21"/>
          <w:u w:val="single"/>
        </w:rPr>
        <w:t xml:space="preserve">    </w:t>
      </w:r>
      <w:r>
        <w:rPr>
          <w:rFonts w:hint="eastAsia" w:ascii="宋体" w:hAnsi="宋体" w:eastAsia="宋体" w:cs="宋体"/>
          <w:sz w:val="24"/>
          <w:szCs w:val="21"/>
        </w:rPr>
        <w:t xml:space="preserve">日                                                              </w:t>
      </w:r>
    </w:p>
    <w:p>
      <w:pPr>
        <w:spacing w:line="400" w:lineRule="exact"/>
        <w:rPr>
          <w:rFonts w:hint="eastAsia" w:ascii="宋体" w:hAnsi="宋体" w:eastAsia="宋体" w:cs="宋体"/>
          <w:sz w:val="24"/>
          <w:szCs w:val="21"/>
        </w:rPr>
      </w:pPr>
      <w:r>
        <w:rPr>
          <w:rFonts w:hint="eastAsia" w:ascii="宋体" w:hAnsi="宋体" w:eastAsia="宋体" w:cs="宋体"/>
          <w:sz w:val="24"/>
          <w:szCs w:val="21"/>
        </w:rPr>
        <w:t>发包人监督单位：</w:t>
      </w:r>
      <w:r>
        <w:rPr>
          <w:rFonts w:hint="eastAsia" w:ascii="宋体" w:hAnsi="宋体" w:eastAsia="宋体" w:cs="宋体"/>
          <w:sz w:val="24"/>
          <w:szCs w:val="21"/>
          <w:u w:val="single"/>
        </w:rPr>
        <w:t>（全称）（盖单位章）</w:t>
      </w:r>
      <w:r>
        <w:rPr>
          <w:rFonts w:hint="eastAsia" w:ascii="宋体" w:hAnsi="宋体" w:eastAsia="宋体" w:cs="宋体"/>
          <w:sz w:val="24"/>
          <w:szCs w:val="21"/>
        </w:rPr>
        <w:t xml:space="preserve">   设计咨询评估人监督单位：</w:t>
      </w:r>
      <w:r>
        <w:rPr>
          <w:rFonts w:hint="eastAsia" w:ascii="宋体" w:hAnsi="宋体" w:eastAsia="宋体" w:cs="宋体"/>
          <w:sz w:val="24"/>
          <w:szCs w:val="21"/>
          <w:u w:val="single"/>
        </w:rPr>
        <w:t>（全称）（盖单位章）</w:t>
      </w:r>
    </w:p>
    <w:p>
      <w:pPr>
        <w:spacing w:line="400" w:lineRule="exact"/>
        <w:jc w:val="left"/>
        <w:rPr>
          <w:rFonts w:hint="eastAsia" w:ascii="宋体" w:hAnsi="宋体" w:eastAsia="宋体" w:cs="宋体"/>
          <w:sz w:val="24"/>
          <w:szCs w:val="21"/>
        </w:rPr>
      </w:pPr>
      <w:r>
        <w:rPr>
          <w:rFonts w:hint="eastAsia" w:ascii="宋体" w:hAnsi="宋体" w:eastAsia="宋体" w:cs="宋体"/>
          <w:b/>
          <w:spacing w:val="30"/>
          <w:sz w:val="24"/>
          <w:szCs w:val="21"/>
        </w:rPr>
        <w:br w:type="page"/>
      </w:r>
      <w:r>
        <w:rPr>
          <w:rFonts w:hint="eastAsia" w:ascii="宋体" w:hAnsi="宋体" w:eastAsia="宋体" w:cs="宋体"/>
          <w:sz w:val="24"/>
          <w:szCs w:val="21"/>
        </w:rPr>
        <w:t>附件</w:t>
      </w:r>
      <w:r>
        <w:rPr>
          <w:rFonts w:hint="eastAsia" w:ascii="宋体" w:hAnsi="宋体" w:cs="宋体"/>
          <w:sz w:val="24"/>
          <w:szCs w:val="21"/>
          <w:lang w:eastAsia="zh-CN"/>
        </w:rPr>
        <w:t>三</w:t>
      </w:r>
      <w:r>
        <w:rPr>
          <w:rFonts w:hint="eastAsia" w:ascii="宋体" w:hAnsi="宋体" w:eastAsia="宋体" w:cs="宋体"/>
          <w:sz w:val="24"/>
          <w:szCs w:val="21"/>
        </w:rPr>
        <w:t xml:space="preserve">  履约保证金格式</w:t>
      </w:r>
    </w:p>
    <w:p>
      <w:pPr>
        <w:widowControl/>
        <w:spacing w:line="500" w:lineRule="exact"/>
        <w:ind w:firstLine="283"/>
        <w:rPr>
          <w:rFonts w:hint="eastAsia" w:ascii="宋体" w:hAnsi="宋体" w:eastAsia="宋体" w:cs="宋体"/>
          <w:sz w:val="24"/>
          <w:szCs w:val="21"/>
        </w:rPr>
      </w:pPr>
      <w:r>
        <w:rPr>
          <w:rFonts w:hint="eastAsia" w:ascii="宋体" w:hAnsi="宋体" w:eastAsia="宋体" w:cs="宋体"/>
          <w:sz w:val="24"/>
          <w:szCs w:val="21"/>
        </w:rPr>
        <w:t>如釆用银行保函，格式如下。</w:t>
      </w:r>
    </w:p>
    <w:p>
      <w:pPr>
        <w:widowControl/>
        <w:spacing w:line="500" w:lineRule="exact"/>
        <w:ind w:firstLine="283"/>
        <w:jc w:val="center"/>
        <w:rPr>
          <w:rFonts w:hint="eastAsia" w:ascii="宋体" w:hAnsi="宋体" w:eastAsia="宋体" w:cs="宋体"/>
          <w:b/>
          <w:bCs/>
          <w:sz w:val="36"/>
          <w:szCs w:val="28"/>
        </w:rPr>
      </w:pPr>
      <w:r>
        <w:rPr>
          <w:rFonts w:hint="eastAsia" w:ascii="宋体" w:hAnsi="宋体" w:eastAsia="宋体" w:cs="宋体"/>
          <w:b/>
          <w:bCs/>
          <w:sz w:val="36"/>
          <w:szCs w:val="28"/>
        </w:rPr>
        <w:t>履约保证金</w:t>
      </w:r>
    </w:p>
    <w:p>
      <w:pPr>
        <w:widowControl/>
        <w:spacing w:line="500" w:lineRule="exact"/>
        <w:ind w:firstLine="283"/>
        <w:rPr>
          <w:rFonts w:hint="eastAsia" w:ascii="宋体" w:hAnsi="宋体" w:eastAsia="宋体" w:cs="宋体"/>
          <w:sz w:val="24"/>
          <w:szCs w:val="21"/>
        </w:rPr>
      </w:pPr>
      <w:r>
        <w:rPr>
          <w:rFonts w:hint="eastAsia" w:ascii="宋体" w:hAnsi="宋体" w:eastAsia="宋体" w:cs="宋体"/>
          <w:sz w:val="24"/>
          <w:szCs w:val="21"/>
        </w:rPr>
        <w:tab/>
      </w:r>
      <w:r>
        <w:rPr>
          <w:rFonts w:hint="eastAsia" w:ascii="宋体" w:hAnsi="宋体" w:eastAsia="宋体" w:cs="宋体"/>
          <w:sz w:val="24"/>
          <w:szCs w:val="21"/>
        </w:rPr>
        <w:t xml:space="preserve"> </w:t>
      </w:r>
    </w:p>
    <w:p>
      <w:pPr>
        <w:widowControl/>
        <w:spacing w:line="500" w:lineRule="exact"/>
        <w:ind w:firstLine="283"/>
        <w:rPr>
          <w:rFonts w:hint="eastAsia" w:ascii="宋体" w:hAnsi="宋体" w:eastAsia="宋体" w:cs="宋体"/>
          <w:sz w:val="24"/>
          <w:szCs w:val="21"/>
        </w:rPr>
      </w:pPr>
      <w:r>
        <w:rPr>
          <w:rFonts w:hint="eastAsia" w:ascii="宋体" w:hAnsi="宋体" w:eastAsia="宋体" w:cs="宋体"/>
          <w:sz w:val="24"/>
          <w:szCs w:val="21"/>
          <w:u w:val="single"/>
        </w:rPr>
        <w:t xml:space="preserve">                  </w:t>
      </w:r>
      <w:r>
        <w:rPr>
          <w:rFonts w:hint="eastAsia" w:ascii="宋体" w:hAnsi="宋体" w:eastAsia="宋体" w:cs="宋体"/>
          <w:sz w:val="24"/>
          <w:szCs w:val="21"/>
        </w:rPr>
        <w:t>(发包人名称）：</w:t>
      </w:r>
    </w:p>
    <w:p>
      <w:pPr>
        <w:widowControl/>
        <w:spacing w:line="500" w:lineRule="exact"/>
        <w:ind w:firstLine="760" w:firstLineChars="317"/>
        <w:rPr>
          <w:rFonts w:hint="eastAsia" w:ascii="宋体" w:hAnsi="宋体" w:eastAsia="宋体" w:cs="宋体"/>
          <w:sz w:val="24"/>
          <w:szCs w:val="21"/>
        </w:rPr>
      </w:pPr>
      <w:r>
        <w:rPr>
          <w:rFonts w:hint="eastAsia" w:ascii="宋体" w:hAnsi="宋体" w:eastAsia="宋体" w:cs="宋体"/>
          <w:sz w:val="24"/>
          <w:szCs w:val="21"/>
        </w:rPr>
        <w:t>鉴于</w:t>
      </w:r>
      <w:r>
        <w:rPr>
          <w:rFonts w:hint="eastAsia" w:ascii="宋体" w:hAnsi="宋体" w:eastAsia="宋体" w:cs="宋体"/>
          <w:sz w:val="24"/>
          <w:szCs w:val="21"/>
        </w:rPr>
        <w:tab/>
      </w:r>
      <w:r>
        <w:rPr>
          <w:rFonts w:hint="eastAsia" w:ascii="宋体" w:hAnsi="宋体" w:eastAsia="宋体" w:cs="宋体"/>
          <w:sz w:val="24"/>
          <w:szCs w:val="21"/>
          <w:u w:val="single"/>
        </w:rPr>
        <w:t xml:space="preserve">              </w:t>
      </w:r>
      <w:r>
        <w:rPr>
          <w:rFonts w:hint="eastAsia" w:ascii="宋体" w:hAnsi="宋体" w:eastAsia="宋体" w:cs="宋体"/>
          <w:sz w:val="24"/>
          <w:szCs w:val="21"/>
        </w:rPr>
        <w:t xml:space="preserve">  (发包人名称，以下简称“发包人”）接受</w:t>
      </w:r>
      <w:r>
        <w:rPr>
          <w:rFonts w:hint="eastAsia" w:ascii="宋体" w:hAnsi="宋体" w:eastAsia="宋体" w:cs="宋体"/>
          <w:sz w:val="24"/>
          <w:szCs w:val="21"/>
          <w:u w:val="single"/>
        </w:rPr>
        <w:t xml:space="preserve">    </w:t>
      </w:r>
      <w:r>
        <w:rPr>
          <w:rFonts w:hint="eastAsia" w:ascii="宋体" w:hAnsi="宋体" w:eastAsia="宋体" w:cs="宋体"/>
          <w:sz w:val="24"/>
          <w:szCs w:val="21"/>
        </w:rPr>
        <w:t xml:space="preserve"> (设</w:t>
      </w:r>
    </w:p>
    <w:p>
      <w:pPr>
        <w:widowControl/>
        <w:spacing w:line="500" w:lineRule="exact"/>
        <w:ind w:firstLine="283"/>
        <w:rPr>
          <w:rFonts w:hint="eastAsia" w:ascii="宋体" w:hAnsi="宋体" w:eastAsia="宋体" w:cs="宋体"/>
          <w:sz w:val="24"/>
          <w:szCs w:val="21"/>
        </w:rPr>
      </w:pPr>
      <w:r>
        <w:rPr>
          <w:rFonts w:hint="eastAsia" w:ascii="宋体" w:hAnsi="宋体" w:eastAsia="宋体" w:cs="宋体"/>
          <w:sz w:val="24"/>
          <w:szCs w:val="21"/>
        </w:rPr>
        <w:t>计人名称，以下简称“设计咨询评估人”)于</w:t>
      </w:r>
      <w:r>
        <w:rPr>
          <w:rFonts w:hint="eastAsia" w:ascii="宋体" w:hAnsi="宋体" w:eastAsia="宋体" w:cs="宋体"/>
          <w:sz w:val="24"/>
          <w:szCs w:val="21"/>
          <w:u w:val="single"/>
        </w:rPr>
        <w:t xml:space="preserve">      </w:t>
      </w:r>
      <w:r>
        <w:rPr>
          <w:rFonts w:hint="eastAsia" w:ascii="宋体" w:hAnsi="宋体" w:eastAsia="宋体" w:cs="宋体"/>
          <w:sz w:val="24"/>
          <w:szCs w:val="21"/>
        </w:rPr>
        <w:t>年</w:t>
      </w:r>
      <w:r>
        <w:rPr>
          <w:rFonts w:hint="eastAsia" w:ascii="宋体" w:hAnsi="宋体" w:eastAsia="宋体" w:cs="宋体"/>
          <w:sz w:val="24"/>
          <w:szCs w:val="21"/>
          <w:u w:val="single"/>
        </w:rPr>
        <w:t xml:space="preserve">    </w:t>
      </w:r>
      <w:r>
        <w:rPr>
          <w:rFonts w:hint="eastAsia" w:ascii="宋体" w:hAnsi="宋体" w:eastAsia="宋体" w:cs="宋体"/>
          <w:sz w:val="24"/>
          <w:szCs w:val="21"/>
        </w:rPr>
        <w:t>月</w:t>
      </w:r>
      <w:r>
        <w:rPr>
          <w:rFonts w:hint="eastAsia" w:ascii="宋体" w:hAnsi="宋体" w:eastAsia="宋体" w:cs="宋体"/>
          <w:sz w:val="24"/>
          <w:szCs w:val="21"/>
          <w:u w:val="single"/>
        </w:rPr>
        <w:t xml:space="preserve">     </w:t>
      </w:r>
      <w:r>
        <w:rPr>
          <w:rFonts w:hint="eastAsia" w:ascii="宋体" w:hAnsi="宋体" w:eastAsia="宋体" w:cs="宋体"/>
          <w:sz w:val="24"/>
          <w:szCs w:val="21"/>
        </w:rPr>
        <w:t>日参加</w:t>
      </w:r>
      <w:r>
        <w:rPr>
          <w:rFonts w:hint="eastAsia" w:ascii="宋体" w:hAnsi="宋体" w:eastAsia="宋体" w:cs="宋体"/>
          <w:sz w:val="24"/>
          <w:szCs w:val="21"/>
          <w:u w:val="single"/>
        </w:rPr>
        <w:t xml:space="preserve">      </w:t>
      </w:r>
      <w:r>
        <w:rPr>
          <w:rFonts w:hint="eastAsia" w:ascii="宋体" w:hAnsi="宋体" w:eastAsia="宋体" w:cs="宋体"/>
          <w:sz w:val="24"/>
          <w:szCs w:val="21"/>
        </w:rPr>
        <w:t>(项目名称）</w:t>
      </w:r>
      <w:r>
        <w:rPr>
          <w:rFonts w:hint="eastAsia" w:ascii="宋体" w:hAnsi="宋体" w:eastAsia="宋体" w:cs="宋体"/>
          <w:sz w:val="24"/>
          <w:szCs w:val="21"/>
          <w:u w:val="single"/>
        </w:rPr>
        <w:t xml:space="preserve">     </w:t>
      </w:r>
      <w:r>
        <w:rPr>
          <w:rFonts w:hint="eastAsia" w:ascii="宋体" w:hAnsi="宋体" w:eastAsia="宋体" w:cs="宋体"/>
          <w:sz w:val="24"/>
          <w:szCs w:val="21"/>
        </w:rPr>
        <w:t>标段的投标。我方愿意无条件地、不可撤销地就设计咨询评估人履行与你方订立的合同，向你方提供担保。</w:t>
      </w:r>
    </w:p>
    <w:p>
      <w:pPr>
        <w:widowControl/>
        <w:spacing w:line="500" w:lineRule="exact"/>
        <w:ind w:firstLine="520" w:firstLineChars="217"/>
        <w:rPr>
          <w:rFonts w:hint="eastAsia" w:ascii="宋体" w:hAnsi="宋体" w:eastAsia="宋体" w:cs="宋体"/>
          <w:sz w:val="24"/>
          <w:szCs w:val="21"/>
        </w:rPr>
      </w:pPr>
      <w:r>
        <w:rPr>
          <w:rFonts w:hint="eastAsia" w:ascii="宋体" w:hAnsi="宋体" w:eastAsia="宋体" w:cs="宋体"/>
          <w:sz w:val="24"/>
          <w:szCs w:val="21"/>
        </w:rPr>
        <w:t>1.担保金额人民币（大写）</w:t>
      </w:r>
      <w:r>
        <w:rPr>
          <w:rFonts w:hint="eastAsia" w:ascii="宋体" w:hAnsi="宋体" w:eastAsia="宋体" w:cs="宋体"/>
          <w:sz w:val="24"/>
          <w:szCs w:val="21"/>
          <w:u w:val="single"/>
        </w:rPr>
        <w:t xml:space="preserve">              </w:t>
      </w:r>
      <w:r>
        <w:rPr>
          <w:rFonts w:hint="eastAsia" w:ascii="宋体" w:hAnsi="宋体" w:eastAsia="宋体" w:cs="宋体"/>
          <w:sz w:val="24"/>
          <w:szCs w:val="21"/>
        </w:rPr>
        <w:tab/>
      </w:r>
      <w:r>
        <w:rPr>
          <w:rFonts w:hint="eastAsia" w:ascii="宋体" w:hAnsi="宋体" w:eastAsia="宋体" w:cs="宋体"/>
          <w:sz w:val="24"/>
          <w:szCs w:val="21"/>
        </w:rPr>
        <w:t>元（¥</w:t>
      </w:r>
      <w:r>
        <w:rPr>
          <w:rFonts w:hint="eastAsia" w:ascii="宋体" w:hAnsi="宋体" w:eastAsia="宋体" w:cs="宋体"/>
          <w:sz w:val="24"/>
          <w:szCs w:val="21"/>
          <w:u w:val="single"/>
        </w:rPr>
        <w:t xml:space="preserve">             </w:t>
      </w:r>
      <w:r>
        <w:rPr>
          <w:rFonts w:hint="eastAsia" w:ascii="宋体" w:hAnsi="宋体" w:eastAsia="宋体" w:cs="宋体"/>
          <w:sz w:val="24"/>
          <w:szCs w:val="21"/>
        </w:rPr>
        <w:t>)。</w:t>
      </w:r>
    </w:p>
    <w:p>
      <w:pPr>
        <w:widowControl/>
        <w:spacing w:line="500" w:lineRule="exact"/>
        <w:ind w:firstLine="520" w:firstLineChars="217"/>
        <w:rPr>
          <w:rFonts w:hint="eastAsia" w:ascii="宋体" w:hAnsi="宋体" w:eastAsia="宋体" w:cs="宋体"/>
          <w:sz w:val="24"/>
          <w:szCs w:val="21"/>
        </w:rPr>
      </w:pPr>
      <w:r>
        <w:rPr>
          <w:rFonts w:hint="eastAsia" w:ascii="宋体" w:hAnsi="宋体" w:eastAsia="宋体" w:cs="宋体"/>
          <w:sz w:val="24"/>
          <w:szCs w:val="21"/>
        </w:rPr>
        <w:t>2.担保有效期自发包人与设计咨询评估人签订的合同生效之日起至发包人签收最后一批成果文件之日止。</w:t>
      </w:r>
    </w:p>
    <w:p>
      <w:pPr>
        <w:widowControl/>
        <w:spacing w:line="500" w:lineRule="exact"/>
        <w:ind w:firstLine="520" w:firstLineChars="217"/>
        <w:rPr>
          <w:rFonts w:hint="eastAsia" w:ascii="宋体" w:hAnsi="宋体" w:eastAsia="宋体" w:cs="宋体"/>
          <w:sz w:val="24"/>
          <w:szCs w:val="21"/>
        </w:rPr>
      </w:pPr>
      <w:r>
        <w:rPr>
          <w:rFonts w:hint="eastAsia" w:ascii="宋体" w:hAnsi="宋体" w:eastAsia="宋体" w:cs="宋体"/>
          <w:sz w:val="24"/>
          <w:szCs w:val="21"/>
        </w:rPr>
        <w:t>3.在本担保有效期内，如果设计咨询评估人不履行合同约定的义务或其履行不符合合同的约定，我方在收到你方以书面形式提出的在担保金额内的赔偿要求后，在7日内无条件支付，无须你方出具证明或陈述理由。</w:t>
      </w:r>
    </w:p>
    <w:p>
      <w:pPr>
        <w:widowControl/>
        <w:spacing w:line="500" w:lineRule="exact"/>
        <w:ind w:firstLine="520" w:firstLineChars="217"/>
        <w:rPr>
          <w:rFonts w:hint="eastAsia" w:ascii="宋体" w:hAnsi="宋体" w:eastAsia="宋体" w:cs="宋体"/>
          <w:sz w:val="24"/>
          <w:szCs w:val="21"/>
        </w:rPr>
      </w:pPr>
      <w:r>
        <w:rPr>
          <w:rFonts w:hint="eastAsia" w:ascii="宋体" w:hAnsi="宋体" w:eastAsia="宋体" w:cs="宋体"/>
          <w:sz w:val="24"/>
          <w:szCs w:val="21"/>
        </w:rPr>
        <w:t>4.发包人和设计咨询评估人变更合同时，无论我方是否收到该变更，我方承担本担保规 定的义务不变。</w:t>
      </w:r>
    </w:p>
    <w:p>
      <w:pPr>
        <w:widowControl/>
        <w:spacing w:line="500" w:lineRule="exact"/>
        <w:ind w:firstLine="520" w:firstLineChars="217"/>
        <w:rPr>
          <w:rFonts w:hint="eastAsia" w:ascii="宋体" w:hAnsi="宋体" w:eastAsia="宋体" w:cs="宋体"/>
          <w:sz w:val="24"/>
          <w:szCs w:val="21"/>
        </w:rPr>
      </w:pPr>
    </w:p>
    <w:p>
      <w:pPr>
        <w:widowControl/>
        <w:spacing w:line="500" w:lineRule="exact"/>
        <w:ind w:firstLine="520" w:firstLineChars="217"/>
        <w:rPr>
          <w:rFonts w:hint="eastAsia" w:ascii="宋体" w:hAnsi="宋体" w:eastAsia="宋体" w:cs="宋体"/>
          <w:sz w:val="24"/>
          <w:szCs w:val="21"/>
        </w:rPr>
      </w:pPr>
    </w:p>
    <w:p>
      <w:pPr>
        <w:widowControl/>
        <w:spacing w:line="500" w:lineRule="exact"/>
        <w:ind w:right="840"/>
        <w:jc w:val="both"/>
        <w:rPr>
          <w:rFonts w:hint="eastAsia" w:ascii="宋体" w:hAnsi="宋体" w:eastAsia="宋体" w:cs="宋体"/>
          <w:szCs w:val="18"/>
          <w:u w:val="single"/>
        </w:rPr>
      </w:pPr>
      <w:r>
        <w:rPr>
          <w:rFonts w:hint="eastAsia" w:ascii="宋体" w:hAnsi="宋体" w:cs="宋体"/>
          <w:szCs w:val="18"/>
          <w:lang w:val="en-US" w:eastAsia="zh-CN"/>
        </w:rPr>
        <w:t xml:space="preserve">                           </w:t>
      </w:r>
      <w:r>
        <w:rPr>
          <w:rFonts w:hint="eastAsia" w:ascii="宋体" w:hAnsi="宋体" w:eastAsia="宋体" w:cs="宋体"/>
          <w:szCs w:val="18"/>
        </w:rPr>
        <w:t>担保人名称：</w:t>
      </w:r>
      <w:r>
        <w:rPr>
          <w:rFonts w:hint="eastAsia" w:ascii="宋体" w:hAnsi="宋体" w:eastAsia="宋体" w:cs="宋体"/>
          <w:szCs w:val="18"/>
          <w:u w:val="single"/>
        </w:rPr>
        <w:t xml:space="preserve">                     </w:t>
      </w:r>
      <w:r>
        <w:rPr>
          <w:rFonts w:hint="eastAsia" w:ascii="宋体" w:hAnsi="宋体" w:eastAsia="宋体" w:cs="宋体"/>
          <w:szCs w:val="18"/>
        </w:rPr>
        <w:t>（盖单位章）</w:t>
      </w:r>
    </w:p>
    <w:p>
      <w:pPr>
        <w:widowControl/>
        <w:spacing w:line="500" w:lineRule="exact"/>
        <w:ind w:firstLine="2835" w:firstLineChars="1350"/>
        <w:rPr>
          <w:rFonts w:hint="eastAsia" w:ascii="宋体" w:hAnsi="宋体" w:eastAsia="宋体" w:cs="宋体"/>
          <w:szCs w:val="18"/>
        </w:rPr>
      </w:pPr>
      <w:r>
        <w:rPr>
          <w:rFonts w:hint="eastAsia" w:ascii="宋体" w:hAnsi="宋体" w:eastAsia="宋体" w:cs="宋体"/>
          <w:szCs w:val="18"/>
        </w:rPr>
        <w:t xml:space="preserve">法定代表人或其委托代理人: </w:t>
      </w:r>
      <w:r>
        <w:rPr>
          <w:rFonts w:hint="eastAsia" w:ascii="宋体" w:hAnsi="宋体" w:eastAsia="宋体" w:cs="宋体"/>
          <w:szCs w:val="18"/>
          <w:u w:val="single"/>
        </w:rPr>
        <w:t xml:space="preserve">             </w:t>
      </w:r>
      <w:r>
        <w:rPr>
          <w:rFonts w:hint="eastAsia" w:ascii="宋体" w:hAnsi="宋体" w:eastAsia="宋体" w:cs="宋体"/>
          <w:szCs w:val="18"/>
        </w:rPr>
        <w:t>（签字）</w:t>
      </w:r>
    </w:p>
    <w:p>
      <w:pPr>
        <w:widowControl/>
        <w:spacing w:line="500" w:lineRule="exact"/>
        <w:ind w:firstLine="2835" w:firstLineChars="1350"/>
        <w:rPr>
          <w:rFonts w:hint="eastAsia" w:ascii="宋体" w:hAnsi="宋体" w:eastAsia="宋体" w:cs="宋体"/>
          <w:szCs w:val="18"/>
          <w:u w:val="single"/>
        </w:rPr>
      </w:pPr>
      <w:r>
        <w:rPr>
          <w:rFonts w:hint="eastAsia" w:ascii="宋体" w:hAnsi="宋体" w:eastAsia="宋体" w:cs="宋体"/>
          <w:szCs w:val="18"/>
        </w:rPr>
        <w:t>地     址: ：</w:t>
      </w:r>
      <w:r>
        <w:rPr>
          <w:rFonts w:hint="eastAsia" w:ascii="宋体" w:hAnsi="宋体" w:eastAsia="宋体" w:cs="宋体"/>
          <w:szCs w:val="18"/>
          <w:u w:val="single"/>
        </w:rPr>
        <w:t xml:space="preserve">                      </w:t>
      </w:r>
    </w:p>
    <w:p>
      <w:pPr>
        <w:widowControl/>
        <w:spacing w:line="500" w:lineRule="exact"/>
        <w:ind w:firstLine="2835" w:firstLineChars="1350"/>
        <w:rPr>
          <w:rFonts w:hint="eastAsia" w:ascii="宋体" w:hAnsi="宋体" w:eastAsia="宋体" w:cs="宋体"/>
          <w:szCs w:val="18"/>
          <w:u w:val="single"/>
        </w:rPr>
      </w:pPr>
      <w:r>
        <w:rPr>
          <w:rFonts w:hint="eastAsia" w:ascii="宋体" w:hAnsi="宋体" w:eastAsia="宋体" w:cs="宋体"/>
          <w:szCs w:val="18"/>
        </w:rPr>
        <w:t>邮政编码 ：</w:t>
      </w:r>
      <w:r>
        <w:rPr>
          <w:rFonts w:hint="eastAsia" w:ascii="宋体" w:hAnsi="宋体" w:eastAsia="宋体" w:cs="宋体"/>
          <w:szCs w:val="18"/>
          <w:u w:val="single"/>
        </w:rPr>
        <w:t xml:space="preserve">                      </w:t>
      </w:r>
    </w:p>
    <w:p>
      <w:pPr>
        <w:widowControl/>
        <w:spacing w:line="500" w:lineRule="exact"/>
        <w:ind w:firstLine="2835" w:firstLineChars="1350"/>
        <w:rPr>
          <w:rFonts w:hint="eastAsia" w:ascii="宋体" w:hAnsi="宋体" w:eastAsia="宋体" w:cs="宋体"/>
          <w:szCs w:val="18"/>
          <w:u w:val="single"/>
        </w:rPr>
      </w:pPr>
      <w:r>
        <w:rPr>
          <w:rFonts w:hint="eastAsia" w:ascii="宋体" w:hAnsi="宋体" w:eastAsia="宋体" w:cs="宋体"/>
          <w:szCs w:val="18"/>
        </w:rPr>
        <w:t>电    话 ：</w:t>
      </w:r>
      <w:r>
        <w:rPr>
          <w:rFonts w:hint="eastAsia" w:ascii="宋体" w:hAnsi="宋体" w:eastAsia="宋体" w:cs="宋体"/>
          <w:szCs w:val="18"/>
          <w:u w:val="single"/>
        </w:rPr>
        <w:t xml:space="preserve">                       </w:t>
      </w:r>
    </w:p>
    <w:p>
      <w:pPr>
        <w:widowControl/>
        <w:spacing w:line="500" w:lineRule="exact"/>
        <w:ind w:firstLine="2835" w:firstLineChars="1350"/>
        <w:rPr>
          <w:rFonts w:hint="eastAsia" w:ascii="宋体" w:hAnsi="宋体" w:eastAsia="宋体" w:cs="宋体"/>
          <w:szCs w:val="18"/>
          <w:u w:val="single"/>
        </w:rPr>
      </w:pPr>
      <w:r>
        <w:rPr>
          <w:rFonts w:hint="eastAsia" w:ascii="宋体" w:hAnsi="宋体" w:eastAsia="宋体" w:cs="宋体"/>
          <w:szCs w:val="18"/>
        </w:rPr>
        <w:t>传    真：</w:t>
      </w:r>
      <w:r>
        <w:rPr>
          <w:rFonts w:hint="eastAsia" w:ascii="宋体" w:hAnsi="宋体" w:eastAsia="宋体" w:cs="宋体"/>
          <w:szCs w:val="18"/>
          <w:u w:val="single"/>
        </w:rPr>
        <w:t xml:space="preserve">                          </w:t>
      </w:r>
    </w:p>
    <w:p>
      <w:pPr>
        <w:widowControl/>
        <w:spacing w:line="500" w:lineRule="exact"/>
        <w:ind w:firstLine="455" w:firstLineChars="217"/>
        <w:jc w:val="center"/>
        <w:rPr>
          <w:rFonts w:hint="eastAsia" w:ascii="宋体" w:hAnsi="宋体" w:eastAsia="宋体" w:cs="宋体"/>
          <w:szCs w:val="18"/>
          <w:u w:val="single"/>
        </w:rPr>
      </w:pPr>
    </w:p>
    <w:p>
      <w:pPr>
        <w:widowControl/>
        <w:spacing w:line="500" w:lineRule="exact"/>
        <w:ind w:right="840" w:firstLine="455" w:firstLineChars="217"/>
        <w:jc w:val="center"/>
        <w:rPr>
          <w:rFonts w:hint="eastAsia" w:ascii="宋体" w:hAnsi="宋体" w:eastAsia="宋体" w:cs="宋体"/>
          <w:szCs w:val="18"/>
          <w:u w:val="single"/>
        </w:rPr>
      </w:pPr>
      <w:r>
        <w:rPr>
          <w:rFonts w:hint="eastAsia" w:ascii="宋体" w:hAnsi="宋体" w:eastAsia="宋体" w:cs="宋体"/>
          <w:szCs w:val="18"/>
          <w:u w:val="single"/>
        </w:rPr>
        <w:t xml:space="preserve">        </w:t>
      </w:r>
      <w:r>
        <w:rPr>
          <w:rFonts w:hint="eastAsia" w:ascii="宋体" w:hAnsi="宋体" w:eastAsia="宋体" w:cs="宋体"/>
          <w:szCs w:val="18"/>
        </w:rPr>
        <w:t>年</w:t>
      </w:r>
      <w:r>
        <w:rPr>
          <w:rFonts w:hint="eastAsia" w:ascii="宋体" w:hAnsi="宋体" w:eastAsia="宋体" w:cs="宋体"/>
          <w:szCs w:val="18"/>
          <w:u w:val="single"/>
        </w:rPr>
        <w:t xml:space="preserve">         </w:t>
      </w:r>
      <w:r>
        <w:rPr>
          <w:rFonts w:hint="eastAsia" w:ascii="宋体" w:hAnsi="宋体" w:eastAsia="宋体" w:cs="宋体"/>
          <w:szCs w:val="18"/>
        </w:rPr>
        <w:t>月</w:t>
      </w:r>
      <w:r>
        <w:rPr>
          <w:rFonts w:hint="eastAsia" w:ascii="宋体" w:hAnsi="宋体" w:eastAsia="宋体" w:cs="宋体"/>
          <w:szCs w:val="18"/>
          <w:u w:val="single"/>
        </w:rPr>
        <w:t xml:space="preserve">       </w:t>
      </w:r>
      <w:r>
        <w:rPr>
          <w:rFonts w:hint="eastAsia" w:ascii="宋体" w:hAnsi="宋体" w:eastAsia="宋体" w:cs="宋体"/>
          <w:szCs w:val="18"/>
        </w:rPr>
        <w:t>日</w:t>
      </w:r>
    </w:p>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29"/>
          <w:szCs w:val="29"/>
        </w:rPr>
      </w:pPr>
    </w:p>
    <w:p>
      <w:pPr>
        <w:pStyle w:val="17"/>
        <w:rPr>
          <w:rFonts w:hint="eastAsia" w:ascii="Times New Roman" w:hAnsi="Times New Roman" w:eastAsia="黑体"/>
          <w:sz w:val="36"/>
          <w:szCs w:val="36"/>
        </w:rPr>
      </w:pPr>
      <w:bookmarkStart w:id="91" w:name="_Toc490154401"/>
    </w:p>
    <w:p>
      <w:pPr>
        <w:pStyle w:val="17"/>
        <w:rPr>
          <w:rFonts w:hint="eastAsia" w:ascii="Times New Roman" w:hAnsi="Times New Roman" w:eastAsia="黑体"/>
          <w:sz w:val="36"/>
          <w:szCs w:val="36"/>
        </w:rPr>
      </w:pPr>
    </w:p>
    <w:p>
      <w:pPr>
        <w:pStyle w:val="17"/>
        <w:jc w:val="center"/>
        <w:rPr>
          <w:rFonts w:ascii="Times New Roman" w:hAnsi="Times New Roman" w:eastAsia="黑体"/>
          <w:sz w:val="36"/>
          <w:szCs w:val="36"/>
        </w:rPr>
      </w:pPr>
      <w:r>
        <w:rPr>
          <w:rFonts w:hint="eastAsia" w:ascii="Times New Roman" w:hAnsi="Times New Roman" w:eastAsia="黑体"/>
          <w:sz w:val="36"/>
          <w:szCs w:val="36"/>
        </w:rPr>
        <w:t>第</w:t>
      </w:r>
      <w:r>
        <w:rPr>
          <w:rFonts w:hint="eastAsia" w:ascii="Times New Roman" w:hAnsi="Times New Roman" w:eastAsia="黑体"/>
          <w:sz w:val="36"/>
          <w:szCs w:val="36"/>
          <w:lang w:val="en-US" w:eastAsia="zh-CN"/>
        </w:rPr>
        <w:t>五</w:t>
      </w:r>
      <w:r>
        <w:rPr>
          <w:rFonts w:hint="eastAsia" w:ascii="Times New Roman" w:hAnsi="Times New Roman" w:eastAsia="黑体"/>
          <w:sz w:val="36"/>
          <w:szCs w:val="36"/>
        </w:rPr>
        <w:t>章</w:t>
      </w:r>
      <w:r>
        <w:rPr>
          <w:rFonts w:ascii="Times New Roman" w:hAnsi="Times New Roman" w:eastAsia="黑体"/>
          <w:sz w:val="36"/>
          <w:szCs w:val="36"/>
        </w:rPr>
        <w:t xml:space="preserve"> </w:t>
      </w:r>
      <w:r>
        <w:rPr>
          <w:rFonts w:hint="eastAsia" w:ascii="Times New Roman" w:hAnsi="Times New Roman" w:eastAsia="黑体"/>
          <w:sz w:val="36"/>
          <w:szCs w:val="36"/>
        </w:rPr>
        <w:t>投标文件格式</w:t>
      </w:r>
      <w:bookmarkEnd w:id="91"/>
    </w:p>
    <w:p>
      <w:pPr>
        <w:spacing w:line="440" w:lineRule="exact"/>
        <w:jc w:val="center"/>
        <w:rPr>
          <w:rFonts w:eastAsia="黑体"/>
          <w:sz w:val="29"/>
          <w:szCs w:val="29"/>
        </w:rPr>
      </w:pPr>
    </w:p>
    <w:p>
      <w:pPr>
        <w:spacing w:line="440" w:lineRule="exact"/>
        <w:jc w:val="center"/>
        <w:rPr>
          <w:rFonts w:eastAsia="黑体"/>
          <w:sz w:val="29"/>
          <w:szCs w:val="29"/>
        </w:rPr>
      </w:pPr>
    </w:p>
    <w:p>
      <w:pPr>
        <w:spacing w:line="440" w:lineRule="exact"/>
        <w:jc w:val="center"/>
        <w:rPr>
          <w:rFonts w:eastAsia="黑体"/>
          <w:sz w:val="36"/>
          <w:szCs w:val="36"/>
        </w:rPr>
      </w:pPr>
    </w:p>
    <w:p>
      <w:pPr>
        <w:spacing w:line="440" w:lineRule="exact"/>
        <w:rPr>
          <w:rFonts w:eastAsia="黑体"/>
          <w:sz w:val="20"/>
          <w:szCs w:val="20"/>
        </w:rPr>
      </w:pPr>
    </w:p>
    <w:p>
      <w:pPr>
        <w:spacing w:line="440" w:lineRule="exact"/>
        <w:jc w:val="center"/>
        <w:rPr>
          <w:rFonts w:eastAsia="黑体"/>
          <w:sz w:val="20"/>
          <w:szCs w:val="20"/>
        </w:rPr>
      </w:pPr>
      <w:r>
        <w:rPr>
          <w:rFonts w:eastAsia="黑体"/>
          <w:sz w:val="20"/>
          <w:szCs w:val="20"/>
        </w:rPr>
        <w:br w:type="page"/>
      </w:r>
    </w:p>
    <w:p>
      <w:pPr>
        <w:pStyle w:val="24"/>
        <w:spacing w:before="240" w:beforeLines="100" w:line="360" w:lineRule="auto"/>
        <w:jc w:val="center"/>
        <w:rPr>
          <w:rFonts w:ascii="Times New Roman" w:eastAsia="黑体"/>
          <w:sz w:val="44"/>
          <w:szCs w:val="44"/>
        </w:rPr>
      </w:pPr>
      <w:r>
        <w:rPr>
          <w:rFonts w:hint="eastAsia" w:ascii="Times New Roman" w:hAnsi="Times New Roman" w:eastAsia="黑体" w:cs="Times New Roman"/>
          <w:kern w:val="2"/>
          <w:sz w:val="50"/>
          <w:szCs w:val="50"/>
          <w:lang w:val="en-US" w:eastAsia="zh-CN" w:bidi="ar-SA"/>
        </w:rPr>
        <w:t>2021年高速公路项目设计咨询（评估）审查服务</w:t>
      </w:r>
      <w:r>
        <w:rPr>
          <w:rFonts w:hint="eastAsia" w:ascii="Times New Roman" w:eastAsia="黑体"/>
          <w:sz w:val="44"/>
          <w:szCs w:val="44"/>
        </w:rPr>
        <w:t>第</w:t>
      </w:r>
      <w:r>
        <w:rPr>
          <w:rFonts w:hint="eastAsia" w:ascii="Times New Roman" w:eastAsia="黑体"/>
          <w:sz w:val="44"/>
          <w:szCs w:val="44"/>
          <w:u w:val="single"/>
        </w:rPr>
        <w:t xml:space="preserve"> </w:t>
      </w:r>
      <w:r>
        <w:rPr>
          <w:rFonts w:ascii="Times New Roman" w:eastAsia="黑体"/>
          <w:sz w:val="44"/>
          <w:szCs w:val="44"/>
          <w:u w:val="single"/>
        </w:rPr>
        <w:t xml:space="preserve"> </w:t>
      </w:r>
      <w:r>
        <w:rPr>
          <w:rFonts w:hint="eastAsia" w:ascii="Times New Roman" w:eastAsia="黑体"/>
          <w:sz w:val="44"/>
          <w:szCs w:val="44"/>
          <w:lang w:eastAsia="zh-CN"/>
        </w:rPr>
        <w:t>包</w:t>
      </w:r>
      <w:r>
        <w:rPr>
          <w:rFonts w:hint="eastAsia" w:ascii="Times New Roman" w:eastAsia="黑体"/>
          <w:sz w:val="44"/>
          <w:szCs w:val="44"/>
        </w:rPr>
        <w:t>招标</w:t>
      </w:r>
    </w:p>
    <w:p>
      <w:pPr>
        <w:spacing w:line="440" w:lineRule="exact"/>
        <w:jc w:val="center"/>
        <w:rPr>
          <w:rFonts w:eastAsia="黑体"/>
          <w:sz w:val="28"/>
          <w:szCs w:val="28"/>
        </w:rPr>
      </w:pPr>
    </w:p>
    <w:p>
      <w:pPr>
        <w:spacing w:line="440" w:lineRule="exact"/>
        <w:jc w:val="center"/>
        <w:rPr>
          <w:rFonts w:eastAsia="黑体"/>
          <w:sz w:val="40"/>
          <w:szCs w:val="40"/>
        </w:rPr>
      </w:pPr>
    </w:p>
    <w:p>
      <w:pPr>
        <w:spacing w:line="440" w:lineRule="exact"/>
        <w:jc w:val="center"/>
        <w:rPr>
          <w:rFonts w:eastAsia="黑体"/>
          <w:sz w:val="40"/>
          <w:szCs w:val="40"/>
        </w:rPr>
      </w:pPr>
    </w:p>
    <w:p>
      <w:pPr>
        <w:spacing w:line="440" w:lineRule="exact"/>
        <w:jc w:val="center"/>
        <w:rPr>
          <w:rFonts w:eastAsia="黑体"/>
          <w:sz w:val="40"/>
          <w:szCs w:val="40"/>
        </w:rPr>
      </w:pPr>
    </w:p>
    <w:p>
      <w:pPr>
        <w:spacing w:line="440" w:lineRule="exact"/>
        <w:jc w:val="center"/>
        <w:rPr>
          <w:rFonts w:eastAsia="黑体"/>
          <w:sz w:val="40"/>
          <w:szCs w:val="40"/>
        </w:rPr>
      </w:pPr>
    </w:p>
    <w:p>
      <w:pPr>
        <w:spacing w:line="600" w:lineRule="exact"/>
        <w:jc w:val="center"/>
        <w:rPr>
          <w:rFonts w:eastAsia="黑体"/>
          <w:sz w:val="50"/>
          <w:szCs w:val="50"/>
        </w:rPr>
      </w:pPr>
      <w:r>
        <w:rPr>
          <w:rFonts w:hint="eastAsia" w:eastAsia="黑体"/>
          <w:sz w:val="50"/>
          <w:szCs w:val="50"/>
        </w:rPr>
        <w:t>投标文件</w:t>
      </w:r>
    </w:p>
    <w:p>
      <w:pPr>
        <w:spacing w:line="200" w:lineRule="atLeast"/>
        <w:jc w:val="center"/>
        <w:rPr>
          <w:rFonts w:eastAsia="黑体"/>
          <w:sz w:val="32"/>
        </w:rPr>
      </w:pPr>
    </w:p>
    <w:p>
      <w:pPr>
        <w:pStyle w:val="3"/>
        <w:spacing w:line="240" w:lineRule="auto"/>
        <w:jc w:val="center"/>
        <w:rPr>
          <w:rFonts w:eastAsia="黑体"/>
          <w:b w:val="0"/>
        </w:rPr>
      </w:pPr>
      <w:bookmarkStart w:id="92" w:name="_Toc447047023"/>
      <w:bookmarkStart w:id="93" w:name="_Toc490154402"/>
      <w:bookmarkStart w:id="94" w:name="_Toc446781656"/>
      <w:bookmarkStart w:id="95" w:name="_Toc488658379"/>
      <w:bookmarkStart w:id="96" w:name="_Toc446782201"/>
      <w:r>
        <w:rPr>
          <w:rFonts w:hint="eastAsia" w:eastAsia="黑体"/>
          <w:b w:val="0"/>
        </w:rPr>
        <w:t>第一卷 商务文件</w:t>
      </w:r>
      <w:bookmarkEnd w:id="92"/>
      <w:bookmarkEnd w:id="93"/>
      <w:bookmarkEnd w:id="94"/>
      <w:bookmarkEnd w:id="95"/>
      <w:bookmarkEnd w:id="96"/>
    </w:p>
    <w:p>
      <w:pPr>
        <w:spacing w:line="700" w:lineRule="atLeast"/>
        <w:jc w:val="center"/>
        <w:rPr>
          <w:rFonts w:eastAsia="黑体"/>
          <w:sz w:val="32"/>
        </w:rPr>
      </w:pPr>
    </w:p>
    <w:p>
      <w:pPr>
        <w:spacing w:line="700" w:lineRule="atLeast"/>
        <w:jc w:val="center"/>
        <w:rPr>
          <w:rFonts w:eastAsia="黑体"/>
          <w:sz w:val="32"/>
        </w:rPr>
      </w:pPr>
    </w:p>
    <w:p>
      <w:pPr>
        <w:spacing w:line="700" w:lineRule="atLeast"/>
        <w:jc w:val="center"/>
        <w:rPr>
          <w:rFonts w:eastAsia="黑体"/>
          <w:sz w:val="32"/>
        </w:rPr>
      </w:pPr>
    </w:p>
    <w:p>
      <w:pPr>
        <w:spacing w:line="700" w:lineRule="atLeast"/>
        <w:jc w:val="center"/>
        <w:rPr>
          <w:rFonts w:eastAsia="黑体"/>
          <w:sz w:val="32"/>
        </w:rPr>
      </w:pPr>
    </w:p>
    <w:p>
      <w:pPr>
        <w:spacing w:line="700" w:lineRule="atLeast"/>
        <w:jc w:val="center"/>
        <w:rPr>
          <w:rFonts w:eastAsia="黑体"/>
          <w:sz w:val="32"/>
        </w:rPr>
      </w:pPr>
    </w:p>
    <w:p>
      <w:pPr>
        <w:spacing w:line="440" w:lineRule="exact"/>
        <w:rPr>
          <w:rFonts w:eastAsia="黑体"/>
          <w:sz w:val="20"/>
          <w:szCs w:val="20"/>
        </w:rPr>
      </w:pPr>
    </w:p>
    <w:p>
      <w:pPr>
        <w:spacing w:line="440" w:lineRule="exact"/>
        <w:jc w:val="center"/>
        <w:rPr>
          <w:rFonts w:eastAsia="黑体"/>
          <w:sz w:val="28"/>
          <w:szCs w:val="28"/>
        </w:rPr>
      </w:pPr>
      <w:r>
        <w:rPr>
          <w:rFonts w:hint="eastAsia" w:eastAsia="黑体"/>
          <w:sz w:val="28"/>
          <w:szCs w:val="28"/>
        </w:rPr>
        <w:t>投标人：</w:t>
      </w:r>
      <w:r>
        <w:rPr>
          <w:rFonts w:eastAsia="黑体"/>
          <w:sz w:val="28"/>
          <w:szCs w:val="28"/>
        </w:rPr>
        <w:t>(</w:t>
      </w:r>
      <w:r>
        <w:rPr>
          <w:rFonts w:hint="eastAsia" w:eastAsia="黑体"/>
          <w:sz w:val="28"/>
          <w:szCs w:val="28"/>
        </w:rPr>
        <w:t>盖单位章</w:t>
      </w:r>
      <w:r>
        <w:rPr>
          <w:rFonts w:eastAsia="黑体"/>
          <w:sz w:val="28"/>
          <w:szCs w:val="28"/>
        </w:rPr>
        <w:t>)</w:t>
      </w:r>
    </w:p>
    <w:p>
      <w:pPr>
        <w:spacing w:line="440" w:lineRule="exact"/>
        <w:rPr>
          <w:rFonts w:eastAsia="黑体"/>
          <w:sz w:val="28"/>
          <w:szCs w:val="28"/>
        </w:rPr>
      </w:pPr>
    </w:p>
    <w:p>
      <w:pPr>
        <w:spacing w:line="440" w:lineRule="exact"/>
        <w:jc w:val="center"/>
        <w:rPr>
          <w:rFonts w:eastAsia="黑体"/>
          <w:sz w:val="28"/>
          <w:szCs w:val="28"/>
        </w:rPr>
      </w:pPr>
      <w:r>
        <w:rPr>
          <w:rFonts w:hint="eastAsia" w:eastAsia="黑体"/>
          <w:sz w:val="28"/>
          <w:szCs w:val="28"/>
        </w:rPr>
        <w:t xml:space="preserve">年 </w:t>
      </w:r>
      <w:r>
        <w:rPr>
          <w:rFonts w:hint="eastAsia" w:eastAsia="黑体"/>
          <w:sz w:val="28"/>
          <w:szCs w:val="28"/>
          <w:lang w:val="en-US" w:eastAsia="zh-CN"/>
        </w:rPr>
        <w:t xml:space="preserve"> </w:t>
      </w:r>
      <w:r>
        <w:rPr>
          <w:rFonts w:eastAsia="黑体"/>
          <w:sz w:val="28"/>
          <w:szCs w:val="28"/>
        </w:rPr>
        <w:t xml:space="preserve"> </w:t>
      </w:r>
      <w:r>
        <w:rPr>
          <w:rFonts w:hint="eastAsia" w:eastAsia="黑体"/>
          <w:sz w:val="28"/>
          <w:szCs w:val="28"/>
        </w:rPr>
        <w:t xml:space="preserve">月 </w:t>
      </w:r>
      <w:r>
        <w:rPr>
          <w:rFonts w:eastAsia="黑体"/>
          <w:sz w:val="28"/>
          <w:szCs w:val="28"/>
        </w:rPr>
        <w:t xml:space="preserve"> </w:t>
      </w:r>
      <w:r>
        <w:rPr>
          <w:rFonts w:hint="eastAsia" w:eastAsia="黑体"/>
          <w:sz w:val="28"/>
          <w:szCs w:val="28"/>
        </w:rPr>
        <w:t>日</w:t>
      </w:r>
    </w:p>
    <w:p>
      <w:pPr>
        <w:spacing w:line="440" w:lineRule="exact"/>
        <w:jc w:val="center"/>
        <w:rPr>
          <w:rFonts w:eastAsia="黑体"/>
          <w:sz w:val="30"/>
          <w:szCs w:val="30"/>
        </w:rPr>
      </w:pPr>
      <w:r>
        <w:rPr>
          <w:rFonts w:eastAsia="黑体"/>
          <w:sz w:val="28"/>
          <w:szCs w:val="28"/>
        </w:rPr>
        <w:br w:type="page"/>
      </w:r>
      <w:r>
        <w:rPr>
          <w:rFonts w:hint="eastAsia" w:eastAsia="黑体"/>
          <w:kern w:val="0"/>
          <w:sz w:val="28"/>
          <w:szCs w:val="20"/>
        </w:rPr>
        <w:t xml:space="preserve">目 </w:t>
      </w:r>
      <w:r>
        <w:rPr>
          <w:rFonts w:eastAsia="黑体"/>
          <w:kern w:val="0"/>
          <w:sz w:val="28"/>
          <w:szCs w:val="20"/>
        </w:rPr>
        <w:t xml:space="preserve"> </w:t>
      </w:r>
      <w:r>
        <w:rPr>
          <w:rFonts w:hint="eastAsia" w:eastAsia="黑体"/>
          <w:kern w:val="0"/>
          <w:sz w:val="28"/>
          <w:szCs w:val="20"/>
        </w:rPr>
        <w:t>录</w:t>
      </w:r>
    </w:p>
    <w:p>
      <w:pPr>
        <w:spacing w:line="440" w:lineRule="exact"/>
        <w:ind w:left="1619" w:leftChars="771" w:firstLine="480" w:firstLineChars="200"/>
        <w:rPr>
          <w:rFonts w:eastAsia="黑体"/>
          <w:sz w:val="24"/>
        </w:rPr>
      </w:pPr>
    </w:p>
    <w:p>
      <w:pPr>
        <w:spacing w:line="700" w:lineRule="atLeast"/>
        <w:ind w:left="1617" w:leftChars="473" w:hanging="624" w:hangingChars="223"/>
        <w:rPr>
          <w:rFonts w:eastAsia="黑体"/>
          <w:sz w:val="28"/>
          <w:szCs w:val="28"/>
        </w:rPr>
      </w:pPr>
      <w:r>
        <w:rPr>
          <w:rFonts w:hint="eastAsia" w:eastAsia="黑体"/>
          <w:sz w:val="28"/>
          <w:szCs w:val="28"/>
        </w:rPr>
        <w:t>一、投标函</w:t>
      </w:r>
    </w:p>
    <w:p>
      <w:pPr>
        <w:spacing w:line="700" w:lineRule="atLeast"/>
        <w:ind w:left="1617" w:leftChars="473" w:hanging="624" w:hangingChars="223"/>
        <w:rPr>
          <w:rFonts w:eastAsia="黑体"/>
          <w:sz w:val="28"/>
          <w:szCs w:val="28"/>
        </w:rPr>
      </w:pPr>
      <w:r>
        <w:rPr>
          <w:rFonts w:hint="eastAsia" w:eastAsia="黑体"/>
          <w:sz w:val="28"/>
          <w:szCs w:val="28"/>
        </w:rPr>
        <w:t>二、法定代表人身份证明或授权委托书</w:t>
      </w:r>
    </w:p>
    <w:p>
      <w:pPr>
        <w:spacing w:line="700" w:lineRule="atLeast"/>
        <w:ind w:left="1617" w:leftChars="473" w:hanging="624" w:hangingChars="223"/>
        <w:rPr>
          <w:rFonts w:eastAsia="黑体"/>
          <w:sz w:val="28"/>
          <w:szCs w:val="28"/>
        </w:rPr>
      </w:pPr>
      <w:r>
        <w:rPr>
          <w:rFonts w:hint="eastAsia" w:eastAsia="黑体"/>
          <w:sz w:val="28"/>
          <w:szCs w:val="28"/>
        </w:rPr>
        <w:t>三、资格审查表</w:t>
      </w:r>
    </w:p>
    <w:p>
      <w:pPr>
        <w:spacing w:line="700" w:lineRule="atLeast"/>
        <w:ind w:left="1617" w:leftChars="473" w:hanging="624" w:hangingChars="223"/>
        <w:rPr>
          <w:rFonts w:eastAsia="黑体"/>
          <w:sz w:val="28"/>
          <w:szCs w:val="28"/>
        </w:rPr>
      </w:pPr>
      <w:r>
        <w:rPr>
          <w:rFonts w:hint="eastAsia" w:eastAsia="黑体"/>
          <w:sz w:val="28"/>
          <w:szCs w:val="28"/>
        </w:rPr>
        <w:t>四、其他材料</w:t>
      </w:r>
    </w:p>
    <w:p>
      <w:pPr>
        <w:spacing w:line="560" w:lineRule="atLeast"/>
        <w:rPr>
          <w:rFonts w:eastAsia="黑体"/>
          <w:sz w:val="28"/>
          <w:szCs w:val="28"/>
        </w:rPr>
      </w:pPr>
    </w:p>
    <w:p>
      <w:pPr>
        <w:spacing w:line="440" w:lineRule="atLeast"/>
        <w:jc w:val="center"/>
        <w:rPr>
          <w:rFonts w:eastAsia="黑体"/>
          <w:sz w:val="28"/>
          <w:szCs w:val="28"/>
        </w:rPr>
      </w:pPr>
      <w:r>
        <w:rPr>
          <w:rFonts w:eastAsia="黑体"/>
          <w:sz w:val="32"/>
        </w:rPr>
        <w:br w:type="page"/>
      </w:r>
    </w:p>
    <w:p>
      <w:pPr>
        <w:pStyle w:val="7"/>
        <w:ind w:firstLine="0"/>
        <w:rPr>
          <w:rFonts w:eastAsia="黑体"/>
          <w:i w:val="0"/>
          <w:sz w:val="28"/>
        </w:rPr>
      </w:pPr>
      <w:bookmarkStart w:id="97" w:name="_Toc488658380"/>
      <w:bookmarkStart w:id="98" w:name="_Toc446782202"/>
      <w:bookmarkStart w:id="99" w:name="_Toc446781657"/>
      <w:bookmarkStart w:id="100" w:name="_Toc490154403"/>
      <w:bookmarkStart w:id="101" w:name="_Toc447047024"/>
      <w:r>
        <w:rPr>
          <w:rFonts w:hint="eastAsia" w:eastAsia="黑体"/>
          <w:i w:val="0"/>
          <w:sz w:val="28"/>
        </w:rPr>
        <w:t>一、投标函</w:t>
      </w:r>
      <w:bookmarkEnd w:id="97"/>
      <w:bookmarkEnd w:id="98"/>
      <w:bookmarkEnd w:id="99"/>
      <w:bookmarkEnd w:id="100"/>
      <w:bookmarkEnd w:id="101"/>
    </w:p>
    <w:p>
      <w:pPr>
        <w:topLinePunct/>
        <w:spacing w:line="440" w:lineRule="exact"/>
      </w:pPr>
    </w:p>
    <w:p>
      <w:pPr>
        <w:topLinePunct/>
        <w:spacing w:line="440" w:lineRule="exact"/>
        <w:rPr>
          <w:sz w:val="24"/>
        </w:rPr>
      </w:pPr>
      <w:r>
        <w:rPr>
          <w:rFonts w:hint="eastAsia"/>
          <w:sz w:val="24"/>
          <w:u w:val="single"/>
        </w:rPr>
        <w:t>致：（</w:t>
      </w:r>
      <w:r>
        <w:rPr>
          <w:rFonts w:hint="eastAsia"/>
          <w:sz w:val="24"/>
          <w:u w:val="single"/>
          <w:lang w:eastAsia="zh-CN"/>
        </w:rPr>
        <w:t>采购人</w:t>
      </w:r>
      <w:r>
        <w:rPr>
          <w:rFonts w:hint="eastAsia"/>
          <w:sz w:val="24"/>
          <w:u w:val="single"/>
        </w:rPr>
        <w:t>全称）</w:t>
      </w:r>
      <w:r>
        <w:rPr>
          <w:rFonts w:hint="eastAsia"/>
          <w:sz w:val="24"/>
        </w:rPr>
        <w:t>：</w:t>
      </w:r>
    </w:p>
    <w:p>
      <w:pPr>
        <w:topLinePunct/>
        <w:spacing w:line="440" w:lineRule="exact"/>
        <w:ind w:firstLine="480" w:firstLineChars="200"/>
        <w:rPr>
          <w:sz w:val="24"/>
        </w:rPr>
      </w:pPr>
      <w:r>
        <w:rPr>
          <w:sz w:val="24"/>
        </w:rPr>
        <w:t xml:space="preserve">1. </w:t>
      </w:r>
      <w:r>
        <w:rPr>
          <w:rFonts w:hint="eastAsia"/>
          <w:sz w:val="24"/>
        </w:rPr>
        <w:t>经研究</w:t>
      </w:r>
      <w:r>
        <w:rPr>
          <w:rFonts w:hint="eastAsia"/>
          <w:sz w:val="24"/>
          <w:u w:val="single"/>
          <w:lang w:eastAsia="zh-CN"/>
        </w:rPr>
        <w:t>2021年高速公路项目设计咨询（评估）审查服务</w:t>
      </w:r>
      <w:r>
        <w:rPr>
          <w:rFonts w:hint="eastAsia"/>
          <w:sz w:val="24"/>
        </w:rPr>
        <w:t>招标文件的全部内容</w:t>
      </w:r>
      <w:r>
        <w:rPr>
          <w:rFonts w:hint="eastAsia"/>
          <w:sz w:val="24"/>
          <w:highlight w:val="none"/>
        </w:rPr>
        <w:t>（含第</w:t>
      </w:r>
      <w:r>
        <w:rPr>
          <w:rFonts w:hint="eastAsia"/>
          <w:sz w:val="24"/>
          <w:highlight w:val="none"/>
          <w:u w:val="single"/>
        </w:rPr>
        <w:t xml:space="preserve"> </w:t>
      </w:r>
      <w:r>
        <w:rPr>
          <w:sz w:val="24"/>
          <w:highlight w:val="none"/>
          <w:u w:val="single"/>
        </w:rPr>
        <w:t xml:space="preserve"> </w:t>
      </w:r>
      <w:r>
        <w:rPr>
          <w:rFonts w:hint="eastAsia"/>
          <w:sz w:val="24"/>
          <w:highlight w:val="none"/>
        </w:rPr>
        <w:t>号至第</w:t>
      </w:r>
      <w:r>
        <w:rPr>
          <w:rFonts w:hint="eastAsia"/>
          <w:sz w:val="24"/>
          <w:highlight w:val="none"/>
          <w:u w:val="single"/>
        </w:rPr>
        <w:t xml:space="preserve"> </w:t>
      </w:r>
      <w:r>
        <w:rPr>
          <w:sz w:val="24"/>
          <w:highlight w:val="none"/>
          <w:u w:val="single"/>
        </w:rPr>
        <w:t xml:space="preserve"> </w:t>
      </w:r>
      <w:r>
        <w:rPr>
          <w:rFonts w:hint="eastAsia"/>
          <w:sz w:val="24"/>
          <w:highlight w:val="none"/>
        </w:rPr>
        <w:t>号补遗书）</w:t>
      </w:r>
      <w:r>
        <w:rPr>
          <w:rFonts w:hint="eastAsia"/>
          <w:sz w:val="24"/>
        </w:rPr>
        <w:t>后，我方就本招标项目第</w:t>
      </w:r>
      <w:r>
        <w:rPr>
          <w:rFonts w:hint="eastAsia"/>
          <w:sz w:val="24"/>
          <w:u w:val="single"/>
        </w:rPr>
        <w:t xml:space="preserve"> </w:t>
      </w:r>
      <w:r>
        <w:rPr>
          <w:sz w:val="24"/>
          <w:u w:val="single"/>
        </w:rPr>
        <w:t xml:space="preserve"> </w:t>
      </w:r>
      <w:r>
        <w:rPr>
          <w:rFonts w:hint="eastAsia"/>
          <w:sz w:val="24"/>
          <w:lang w:eastAsia="zh-CN"/>
        </w:rPr>
        <w:t>包</w:t>
      </w:r>
      <w:r>
        <w:rPr>
          <w:rFonts w:hint="eastAsia"/>
          <w:sz w:val="24"/>
        </w:rPr>
        <w:t>技术咨询任务及相关服务进行投标，其中投标价详见报价函。</w:t>
      </w:r>
    </w:p>
    <w:p>
      <w:pPr>
        <w:topLinePunct/>
        <w:spacing w:line="440" w:lineRule="exact"/>
        <w:ind w:firstLine="480" w:firstLineChars="200"/>
        <w:rPr>
          <w:sz w:val="24"/>
        </w:rPr>
      </w:pPr>
      <w:r>
        <w:rPr>
          <w:sz w:val="24"/>
        </w:rPr>
        <w:t xml:space="preserve">2. </w:t>
      </w:r>
      <w:r>
        <w:rPr>
          <w:rFonts w:hint="eastAsia"/>
          <w:sz w:val="24"/>
        </w:rPr>
        <w:t>如果我方中标，我方保证在中标通知书规定的期限内与你方签订合同协议书，并按照合同协议书所规定的期限完成招标项目初步设计文件的技术咨询任务。</w:t>
      </w:r>
    </w:p>
    <w:p>
      <w:pPr>
        <w:topLinePunct/>
        <w:spacing w:line="440" w:lineRule="exact"/>
        <w:ind w:firstLine="480" w:firstLineChars="200"/>
        <w:rPr>
          <w:sz w:val="24"/>
        </w:rPr>
      </w:pPr>
      <w:r>
        <w:rPr>
          <w:sz w:val="24"/>
        </w:rPr>
        <w:t xml:space="preserve">3. </w:t>
      </w:r>
      <w:r>
        <w:rPr>
          <w:rFonts w:hint="eastAsia"/>
          <w:sz w:val="24"/>
        </w:rPr>
        <w:t>项目负责人姓名：</w:t>
      </w:r>
      <w:r>
        <w:rPr>
          <w:rFonts w:hint="eastAsia"/>
          <w:sz w:val="24"/>
          <w:u w:val="single"/>
        </w:rPr>
        <w:t xml:space="preserve"> </w:t>
      </w:r>
      <w:r>
        <w:rPr>
          <w:sz w:val="24"/>
          <w:u w:val="single"/>
        </w:rPr>
        <w:t xml:space="preserve">       </w:t>
      </w:r>
      <w:r>
        <w:rPr>
          <w:rFonts w:hint="eastAsia"/>
          <w:sz w:val="24"/>
        </w:rPr>
        <w:t>，职称：</w:t>
      </w:r>
      <w:r>
        <w:rPr>
          <w:rFonts w:hint="eastAsia"/>
          <w:sz w:val="24"/>
          <w:u w:val="single"/>
        </w:rPr>
        <w:t xml:space="preserve"> </w:t>
      </w:r>
      <w:r>
        <w:rPr>
          <w:sz w:val="24"/>
          <w:u w:val="single"/>
        </w:rPr>
        <w:t xml:space="preserve">        </w:t>
      </w:r>
      <w:r>
        <w:rPr>
          <w:rFonts w:hint="eastAsia"/>
          <w:sz w:val="24"/>
        </w:rPr>
        <w:t>。</w:t>
      </w:r>
    </w:p>
    <w:p>
      <w:pPr>
        <w:topLinePunct/>
        <w:spacing w:line="440" w:lineRule="exact"/>
        <w:ind w:firstLine="480" w:firstLineChars="200"/>
        <w:rPr>
          <w:sz w:val="24"/>
        </w:rPr>
      </w:pPr>
      <w:r>
        <w:rPr>
          <w:sz w:val="24"/>
        </w:rPr>
        <w:t xml:space="preserve">4. </w:t>
      </w:r>
      <w:r>
        <w:rPr>
          <w:rFonts w:hint="eastAsia"/>
          <w:sz w:val="24"/>
        </w:rPr>
        <w:t>如果我方中标，我方将按照规定提交履约担保，共同地和分别地承担责任。</w:t>
      </w:r>
    </w:p>
    <w:p>
      <w:pPr>
        <w:topLinePunct/>
        <w:spacing w:line="440" w:lineRule="exact"/>
        <w:ind w:firstLine="480" w:firstLineChars="200"/>
        <w:rPr>
          <w:sz w:val="24"/>
        </w:rPr>
      </w:pPr>
      <w:r>
        <w:rPr>
          <w:sz w:val="24"/>
        </w:rPr>
        <w:t xml:space="preserve">5. </w:t>
      </w:r>
      <w:r>
        <w:rPr>
          <w:rFonts w:hint="eastAsia"/>
          <w:sz w:val="24"/>
        </w:rPr>
        <w:t>我方承诺在本投标文件有效期内，本投标函对我方具有约束力，并随时接受中标。</w:t>
      </w:r>
    </w:p>
    <w:p>
      <w:pPr>
        <w:topLinePunct/>
        <w:spacing w:line="440" w:lineRule="exact"/>
        <w:ind w:firstLine="480" w:firstLineChars="200"/>
        <w:rPr>
          <w:sz w:val="24"/>
        </w:rPr>
      </w:pPr>
      <w:r>
        <w:rPr>
          <w:sz w:val="24"/>
        </w:rPr>
        <w:t xml:space="preserve">6. </w:t>
      </w:r>
      <w:r>
        <w:rPr>
          <w:rFonts w:hint="eastAsia"/>
          <w:sz w:val="24"/>
        </w:rPr>
        <w:t>在合同协议书正式签署生效之前，本投标函连同你方的中标通知书将构成我们双方之间共同遵守的文件，对双方具有约束力。</w:t>
      </w:r>
    </w:p>
    <w:p>
      <w:pPr>
        <w:topLinePunct/>
        <w:spacing w:line="440" w:lineRule="exact"/>
        <w:ind w:firstLine="480" w:firstLineChars="200"/>
        <w:rPr>
          <w:sz w:val="24"/>
        </w:rPr>
      </w:pPr>
      <w:r>
        <w:rPr>
          <w:sz w:val="24"/>
        </w:rPr>
        <w:t xml:space="preserve">7. </w:t>
      </w:r>
      <w:r>
        <w:rPr>
          <w:rFonts w:hint="eastAsia"/>
          <w:sz w:val="24"/>
        </w:rPr>
        <w:t>在此我方郑重承诺：我方将按发包人的要求提供高质量的后续服务。</w:t>
      </w:r>
    </w:p>
    <w:p>
      <w:pPr>
        <w:topLinePunct/>
        <w:spacing w:line="440" w:lineRule="exact"/>
        <w:ind w:left="334" w:firstLine="2940" w:firstLineChars="1225"/>
        <w:rPr>
          <w:sz w:val="24"/>
        </w:rPr>
      </w:pPr>
    </w:p>
    <w:p>
      <w:pPr>
        <w:topLinePunct/>
        <w:spacing w:line="440" w:lineRule="exact"/>
        <w:ind w:left="334" w:firstLine="2604" w:firstLineChars="1085"/>
        <w:rPr>
          <w:sz w:val="24"/>
        </w:rPr>
      </w:pPr>
      <w:r>
        <w:rPr>
          <w:rFonts w:hint="eastAsia"/>
          <w:sz w:val="24"/>
        </w:rPr>
        <w:t>投标人：</w:t>
      </w:r>
      <w:r>
        <w:rPr>
          <w:sz w:val="24"/>
        </w:rPr>
        <w:t>(</w:t>
      </w:r>
      <w:r>
        <w:rPr>
          <w:rFonts w:hint="eastAsia"/>
          <w:sz w:val="24"/>
        </w:rPr>
        <w:t>盖单位章</w:t>
      </w:r>
      <w:r>
        <w:rPr>
          <w:sz w:val="24"/>
        </w:rPr>
        <w:t>)</w:t>
      </w:r>
    </w:p>
    <w:p>
      <w:pPr>
        <w:topLinePunct/>
        <w:spacing w:line="440" w:lineRule="exact"/>
        <w:ind w:firstLine="2940" w:firstLineChars="1225"/>
        <w:rPr>
          <w:sz w:val="24"/>
        </w:rPr>
      </w:pPr>
      <w:r>
        <w:rPr>
          <w:rFonts w:hint="eastAsia"/>
          <w:sz w:val="24"/>
        </w:rPr>
        <w:t>法定代表人或其委托代理人：</w:t>
      </w:r>
      <w:r>
        <w:rPr>
          <w:sz w:val="24"/>
          <w:highlight w:val="none"/>
        </w:rPr>
        <w:t>(</w:t>
      </w:r>
      <w:r>
        <w:rPr>
          <w:rFonts w:hint="eastAsia"/>
          <w:sz w:val="24"/>
          <w:highlight w:val="none"/>
        </w:rPr>
        <w:t>签字</w:t>
      </w:r>
      <w:r>
        <w:rPr>
          <w:rFonts w:hint="eastAsia"/>
          <w:sz w:val="24"/>
          <w:highlight w:val="none"/>
          <w:lang w:eastAsia="zh-CN"/>
        </w:rPr>
        <w:t>或盖章</w:t>
      </w:r>
      <w:r>
        <w:rPr>
          <w:sz w:val="24"/>
          <w:highlight w:val="none"/>
        </w:rPr>
        <w:t>)</w:t>
      </w:r>
    </w:p>
    <w:p>
      <w:pPr>
        <w:topLinePunct/>
        <w:spacing w:line="440" w:lineRule="exact"/>
        <w:ind w:firstLine="2940" w:firstLineChars="1225"/>
        <w:rPr>
          <w:sz w:val="24"/>
          <w:u w:val="single"/>
        </w:rPr>
      </w:pPr>
    </w:p>
    <w:p>
      <w:pPr>
        <w:pStyle w:val="2"/>
        <w:rPr>
          <w:sz w:val="24"/>
          <w:u w:val="single"/>
        </w:rPr>
      </w:pPr>
    </w:p>
    <w:p/>
    <w:p>
      <w:pPr>
        <w:topLinePunct/>
        <w:spacing w:line="440" w:lineRule="exact"/>
        <w:ind w:firstLine="2940" w:firstLineChars="1225"/>
        <w:rPr>
          <w:sz w:val="24"/>
        </w:rPr>
      </w:pPr>
    </w:p>
    <w:p>
      <w:pPr>
        <w:topLinePunct/>
        <w:spacing w:line="440" w:lineRule="exact"/>
        <w:ind w:firstLine="4500" w:firstLineChars="1875"/>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pPr>
        <w:spacing w:line="440" w:lineRule="exact"/>
        <w:ind w:left="870"/>
        <w:jc w:val="center"/>
      </w:pPr>
      <w:r>
        <w:rPr>
          <w:rFonts w:eastAsia="黑体"/>
          <w:sz w:val="28"/>
          <w:szCs w:val="28"/>
        </w:rPr>
        <w:br w:type="page"/>
      </w:r>
    </w:p>
    <w:p>
      <w:pPr>
        <w:spacing w:line="440" w:lineRule="exact"/>
        <w:rPr>
          <w:b/>
        </w:rPr>
      </w:pPr>
    </w:p>
    <w:p>
      <w:pPr>
        <w:pStyle w:val="7"/>
        <w:ind w:firstLine="0"/>
        <w:rPr>
          <w:rFonts w:eastAsia="黑体"/>
          <w:i w:val="0"/>
          <w:sz w:val="28"/>
        </w:rPr>
      </w:pPr>
      <w:bookmarkStart w:id="102" w:name="_Toc490154404"/>
      <w:bookmarkStart w:id="103" w:name="_Toc446781658"/>
      <w:bookmarkStart w:id="104" w:name="_Toc488658381"/>
      <w:bookmarkStart w:id="105" w:name="_Toc447047025"/>
      <w:bookmarkStart w:id="106" w:name="_Toc446782203"/>
      <w:r>
        <w:rPr>
          <w:rFonts w:hint="eastAsia" w:eastAsia="黑体"/>
          <w:i w:val="0"/>
          <w:sz w:val="28"/>
        </w:rPr>
        <w:t>二、法定代表人身份证明或授权委托书</w:t>
      </w:r>
      <w:bookmarkEnd w:id="102"/>
      <w:bookmarkEnd w:id="103"/>
      <w:bookmarkEnd w:id="104"/>
      <w:bookmarkEnd w:id="105"/>
      <w:bookmarkEnd w:id="106"/>
    </w:p>
    <w:p>
      <w:pPr>
        <w:spacing w:line="440" w:lineRule="exact"/>
        <w:rPr>
          <w:sz w:val="20"/>
          <w:szCs w:val="20"/>
        </w:rPr>
      </w:pPr>
    </w:p>
    <w:p>
      <w:pPr>
        <w:spacing w:line="440" w:lineRule="exact"/>
        <w:ind w:left="615"/>
        <w:jc w:val="center"/>
        <w:rPr>
          <w:sz w:val="28"/>
          <w:szCs w:val="28"/>
        </w:rPr>
      </w:pPr>
      <w:r>
        <w:rPr>
          <w:rFonts w:hint="eastAsia" w:eastAsia="黑体"/>
          <w:bCs/>
          <w:sz w:val="28"/>
          <w:szCs w:val="28"/>
        </w:rPr>
        <w:t>（一）法定代表人身份证明</w:t>
      </w:r>
    </w:p>
    <w:p>
      <w:pPr>
        <w:spacing w:line="440" w:lineRule="exact"/>
        <w:rPr>
          <w:sz w:val="20"/>
          <w:szCs w:val="20"/>
        </w:rPr>
      </w:pPr>
    </w:p>
    <w:p>
      <w:pPr>
        <w:spacing w:line="440" w:lineRule="exact"/>
        <w:rPr>
          <w:sz w:val="24"/>
        </w:rPr>
      </w:pPr>
      <w:r>
        <w:rPr>
          <w:rFonts w:hint="eastAsia"/>
          <w:sz w:val="24"/>
        </w:rPr>
        <w:t>投标人名称：</w:t>
      </w:r>
    </w:p>
    <w:p>
      <w:pPr>
        <w:spacing w:line="440" w:lineRule="exact"/>
        <w:rPr>
          <w:sz w:val="24"/>
          <w:u w:val="single"/>
        </w:rPr>
      </w:pPr>
      <w:r>
        <w:rPr>
          <w:rFonts w:hint="eastAsia"/>
          <w:sz w:val="24"/>
        </w:rPr>
        <w:t>单位性质：</w:t>
      </w:r>
    </w:p>
    <w:p>
      <w:pPr>
        <w:spacing w:line="440" w:lineRule="exact"/>
        <w:rPr>
          <w:sz w:val="24"/>
        </w:rPr>
      </w:pPr>
      <w:r>
        <w:rPr>
          <w:rFonts w:hint="eastAsia"/>
          <w:sz w:val="24"/>
        </w:rPr>
        <w:t>地址：</w:t>
      </w:r>
    </w:p>
    <w:p>
      <w:pPr>
        <w:spacing w:line="440" w:lineRule="exact"/>
        <w:rPr>
          <w:sz w:val="24"/>
        </w:rPr>
      </w:pPr>
      <w:r>
        <w:rPr>
          <w:rFonts w:hint="eastAsia"/>
          <w:sz w:val="24"/>
        </w:rPr>
        <w:t xml:space="preserve">成立时间：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pPr>
        <w:spacing w:line="440" w:lineRule="exact"/>
        <w:rPr>
          <w:sz w:val="24"/>
          <w:u w:val="single"/>
        </w:rPr>
      </w:pPr>
      <w:r>
        <w:rPr>
          <w:rFonts w:hint="eastAsia"/>
          <w:sz w:val="24"/>
        </w:rPr>
        <w:t>姓名：</w:t>
      </w:r>
      <w:r>
        <w:rPr>
          <w:rFonts w:hint="eastAsia"/>
          <w:sz w:val="24"/>
          <w:u w:val="single"/>
          <w:lang w:val="en-US" w:eastAsia="zh-CN"/>
        </w:rPr>
        <w:t xml:space="preserve">         </w:t>
      </w:r>
      <w:r>
        <w:rPr>
          <w:bCs/>
          <w:sz w:val="24"/>
          <w:highlight w:val="none"/>
          <w:u w:val="single"/>
        </w:rPr>
        <w:t>(</w:t>
      </w:r>
      <w:r>
        <w:rPr>
          <w:rFonts w:hint="eastAsia"/>
          <w:bCs/>
          <w:sz w:val="24"/>
          <w:highlight w:val="none"/>
          <w:u w:val="single"/>
        </w:rPr>
        <w:t>法定代表人亲笔签字</w:t>
      </w:r>
      <w:r>
        <w:rPr>
          <w:rFonts w:hint="eastAsia"/>
          <w:bCs/>
          <w:sz w:val="24"/>
          <w:highlight w:val="none"/>
          <w:u w:val="single"/>
          <w:lang w:eastAsia="zh-CN"/>
        </w:rPr>
        <w:t>或盖章</w:t>
      </w:r>
      <w:r>
        <w:rPr>
          <w:bCs/>
          <w:sz w:val="24"/>
          <w:highlight w:val="none"/>
          <w:u w:val="single"/>
        </w:rPr>
        <w:t>)</w:t>
      </w:r>
      <w:r>
        <w:rPr>
          <w:rFonts w:hint="eastAsia"/>
          <w:sz w:val="24"/>
          <w:highlight w:val="none"/>
        </w:rPr>
        <w:t>性</w:t>
      </w:r>
      <w:r>
        <w:rPr>
          <w:rFonts w:hint="eastAsia"/>
          <w:sz w:val="24"/>
        </w:rPr>
        <w:t>别：</w:t>
      </w:r>
      <w:r>
        <w:rPr>
          <w:rFonts w:hint="eastAsia"/>
          <w:sz w:val="24"/>
          <w:lang w:val="en-US" w:eastAsia="zh-CN"/>
        </w:rPr>
        <w:t xml:space="preserve">    </w:t>
      </w:r>
      <w:r>
        <w:rPr>
          <w:rFonts w:hint="eastAsia"/>
          <w:sz w:val="24"/>
        </w:rPr>
        <w:t>年龄：</w:t>
      </w:r>
      <w:r>
        <w:rPr>
          <w:rFonts w:hint="eastAsia"/>
          <w:sz w:val="24"/>
          <w:lang w:val="en-US" w:eastAsia="zh-CN"/>
        </w:rPr>
        <w:t xml:space="preserve">    </w:t>
      </w:r>
      <w:r>
        <w:rPr>
          <w:rFonts w:hint="eastAsia"/>
          <w:sz w:val="24"/>
        </w:rPr>
        <w:t>职务：</w:t>
      </w:r>
    </w:p>
    <w:p>
      <w:pPr>
        <w:spacing w:line="440" w:lineRule="exact"/>
        <w:rPr>
          <w:sz w:val="24"/>
        </w:rPr>
      </w:pPr>
      <w:r>
        <w:rPr>
          <w:rFonts w:hint="eastAsia"/>
          <w:sz w:val="24"/>
        </w:rPr>
        <w:t>系</w:t>
      </w:r>
      <w:r>
        <w:rPr>
          <w:sz w:val="24"/>
          <w:u w:val="single"/>
        </w:rPr>
        <w:t xml:space="preserve"> (</w:t>
      </w:r>
      <w:r>
        <w:rPr>
          <w:rFonts w:hint="eastAsia"/>
          <w:sz w:val="24"/>
          <w:u w:val="single"/>
        </w:rPr>
        <w:t>投标人名称</w:t>
      </w:r>
      <w:r>
        <w:rPr>
          <w:sz w:val="24"/>
          <w:u w:val="single"/>
        </w:rPr>
        <w:t>)</w:t>
      </w:r>
      <w:r>
        <w:rPr>
          <w:rFonts w:hint="eastAsia"/>
          <w:sz w:val="24"/>
        </w:rPr>
        <w:t>的法定代表人。</w:t>
      </w:r>
    </w:p>
    <w:p>
      <w:pPr>
        <w:spacing w:line="440" w:lineRule="exact"/>
        <w:ind w:firstLine="480" w:firstLineChars="200"/>
        <w:rPr>
          <w:sz w:val="24"/>
        </w:rPr>
      </w:pPr>
      <w:r>
        <w:rPr>
          <w:rFonts w:hint="eastAsia"/>
          <w:sz w:val="24"/>
        </w:rPr>
        <w:t>特此证明。</w:t>
      </w:r>
    </w:p>
    <w:p>
      <w:pPr>
        <w:spacing w:line="440" w:lineRule="exact"/>
        <w:rPr>
          <w:sz w:val="24"/>
        </w:rPr>
      </w:pPr>
    </w:p>
    <w:p>
      <w:pPr>
        <w:spacing w:line="440" w:lineRule="exact"/>
        <w:rPr>
          <w:sz w:val="24"/>
        </w:rPr>
      </w:pPr>
    </w:p>
    <w:p>
      <w:pPr>
        <w:spacing w:line="440" w:lineRule="exact"/>
        <w:ind w:firstLine="4800" w:firstLineChars="2000"/>
        <w:rPr>
          <w:sz w:val="24"/>
        </w:rPr>
      </w:pPr>
      <w:r>
        <w:rPr>
          <w:rFonts w:hint="eastAsia"/>
          <w:sz w:val="24"/>
        </w:rPr>
        <w:t>投标人：</w:t>
      </w:r>
      <w:r>
        <w:rPr>
          <w:sz w:val="24"/>
        </w:rPr>
        <w:t>(</w:t>
      </w:r>
      <w:r>
        <w:rPr>
          <w:rFonts w:hint="eastAsia"/>
          <w:sz w:val="24"/>
        </w:rPr>
        <w:t>盖单位章</w:t>
      </w:r>
      <w:r>
        <w:rPr>
          <w:sz w:val="24"/>
        </w:rPr>
        <w:t>)</w:t>
      </w:r>
    </w:p>
    <w:p>
      <w:pPr>
        <w:spacing w:line="440" w:lineRule="exact"/>
        <w:ind w:firstLine="5280" w:firstLineChars="2200"/>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pPr>
        <w:topLinePunct/>
        <w:spacing w:line="440" w:lineRule="exact"/>
        <w:rPr>
          <w:rFonts w:eastAsia="黑体"/>
          <w:sz w:val="24"/>
        </w:rPr>
      </w:pPr>
    </w:p>
    <w:p>
      <w:pPr>
        <w:topLinePunct/>
        <w:spacing w:line="440" w:lineRule="exact"/>
        <w:rPr>
          <w:rFonts w:eastAsia="黑体"/>
          <w:sz w:val="24"/>
        </w:rPr>
      </w:pPr>
    </w:p>
    <w:p>
      <w:pPr>
        <w:topLinePunct/>
        <w:spacing w:line="440" w:lineRule="exact"/>
        <w:rPr>
          <w:rFonts w:eastAsia="黑体"/>
          <w:sz w:val="24"/>
        </w:rPr>
      </w:pPr>
    </w:p>
    <w:p>
      <w:pPr>
        <w:topLinePunct/>
        <w:spacing w:line="440" w:lineRule="exact"/>
        <w:rPr>
          <w:rFonts w:eastAsia="黑体"/>
          <w:sz w:val="24"/>
        </w:rPr>
      </w:pPr>
    </w:p>
    <w:p>
      <w:pPr>
        <w:topLinePunct/>
        <w:spacing w:line="440" w:lineRule="exact"/>
        <w:rPr>
          <w:rFonts w:eastAsia="黑体"/>
          <w:sz w:val="24"/>
        </w:rPr>
      </w:pPr>
    </w:p>
    <w:p>
      <w:pPr>
        <w:topLinePunct/>
        <w:spacing w:line="440" w:lineRule="exact"/>
        <w:rPr>
          <w:rFonts w:eastAsia="黑体"/>
          <w:sz w:val="24"/>
        </w:rPr>
      </w:pPr>
    </w:p>
    <w:p>
      <w:pPr>
        <w:topLinePunct/>
        <w:spacing w:line="440" w:lineRule="exact"/>
        <w:rPr>
          <w:rFonts w:eastAsia="黑体"/>
          <w:sz w:val="24"/>
        </w:rPr>
      </w:pPr>
    </w:p>
    <w:p>
      <w:pPr>
        <w:pStyle w:val="15"/>
        <w:ind w:firstLine="0"/>
        <w:rPr>
          <w:rFonts w:hint="eastAsia"/>
          <w:sz w:val="21"/>
          <w:szCs w:val="21"/>
        </w:rPr>
      </w:pPr>
      <w:r>
        <w:rPr>
          <w:rFonts w:hint="eastAsia"/>
          <w:sz w:val="21"/>
          <w:szCs w:val="21"/>
        </w:rPr>
        <w:t>注：</w:t>
      </w:r>
      <w:r>
        <w:rPr>
          <w:rFonts w:hint="eastAsia"/>
          <w:sz w:val="21"/>
          <w:szCs w:val="21"/>
          <w:lang w:val="en-US" w:eastAsia="zh-CN"/>
        </w:rPr>
        <w:t>1.</w:t>
      </w:r>
      <w:r>
        <w:rPr>
          <w:rFonts w:hint="eastAsia"/>
          <w:sz w:val="21"/>
          <w:szCs w:val="21"/>
        </w:rPr>
        <w:t>法定代表人的签字必须是亲笔签名</w:t>
      </w:r>
      <w:r>
        <w:rPr>
          <w:rFonts w:hint="eastAsia"/>
          <w:sz w:val="21"/>
          <w:szCs w:val="21"/>
          <w:lang w:eastAsia="zh-CN"/>
        </w:rPr>
        <w:t>或盖章</w:t>
      </w:r>
      <w:r>
        <w:rPr>
          <w:rFonts w:hint="eastAsia"/>
          <w:sz w:val="21"/>
          <w:szCs w:val="21"/>
        </w:rPr>
        <w:t>。</w:t>
      </w:r>
    </w:p>
    <w:p>
      <w:pPr>
        <w:pStyle w:val="15"/>
        <w:adjustRightInd/>
        <w:spacing w:line="240" w:lineRule="auto"/>
        <w:ind w:firstLine="0"/>
        <w:textAlignment w:val="auto"/>
        <w:rPr>
          <w:rFonts w:hint="default" w:eastAsia="宋体"/>
          <w:sz w:val="21"/>
          <w:szCs w:val="21"/>
          <w:lang w:val="en-US" w:eastAsia="zh-CN"/>
        </w:rPr>
      </w:pPr>
      <w:r>
        <w:rPr>
          <w:rFonts w:hint="eastAsia"/>
          <w:sz w:val="21"/>
          <w:szCs w:val="21"/>
          <w:lang w:val="en-US" w:eastAsia="zh-CN"/>
        </w:rPr>
        <w:t xml:space="preserve">    2.应附法定代表人身份证彩色扫描件。</w:t>
      </w:r>
    </w:p>
    <w:p>
      <w:pPr>
        <w:pStyle w:val="15"/>
        <w:adjustRightInd/>
        <w:spacing w:line="240" w:lineRule="auto"/>
        <w:ind w:firstLine="0"/>
        <w:textAlignment w:val="auto"/>
        <w:rPr>
          <w:szCs w:val="21"/>
        </w:rPr>
      </w:pPr>
    </w:p>
    <w:p>
      <w:pPr>
        <w:pStyle w:val="15"/>
        <w:ind w:firstLine="0"/>
        <w:rPr>
          <w:rFonts w:hint="eastAsia"/>
          <w:sz w:val="21"/>
          <w:szCs w:val="21"/>
        </w:rPr>
      </w:pPr>
    </w:p>
    <w:p>
      <w:pPr>
        <w:spacing w:line="400" w:lineRule="atLeast"/>
        <w:ind w:firstLine="420" w:firstLineChars="200"/>
        <w:rPr>
          <w:szCs w:val="21"/>
        </w:rPr>
      </w:pPr>
    </w:p>
    <w:p>
      <w:pPr>
        <w:widowControl/>
        <w:jc w:val="left"/>
        <w:rPr>
          <w:rFonts w:eastAsia="黑体"/>
          <w:sz w:val="24"/>
        </w:rPr>
      </w:pPr>
      <w:r>
        <w:rPr>
          <w:szCs w:val="21"/>
        </w:rPr>
        <w:br w:type="page"/>
      </w:r>
    </w:p>
    <w:p>
      <w:pPr>
        <w:spacing w:line="440" w:lineRule="exact"/>
        <w:jc w:val="center"/>
        <w:rPr>
          <w:rFonts w:eastAsia="黑体"/>
          <w:sz w:val="28"/>
          <w:szCs w:val="28"/>
        </w:rPr>
      </w:pPr>
      <w:r>
        <w:rPr>
          <w:rFonts w:eastAsia="黑体"/>
          <w:bCs/>
          <w:sz w:val="28"/>
          <w:szCs w:val="28"/>
        </w:rPr>
        <w:t>(</w:t>
      </w:r>
      <w:r>
        <w:rPr>
          <w:rFonts w:hint="eastAsia" w:eastAsia="黑体"/>
          <w:bCs/>
          <w:sz w:val="28"/>
          <w:szCs w:val="28"/>
        </w:rPr>
        <w:t>二</w:t>
      </w:r>
      <w:r>
        <w:rPr>
          <w:rFonts w:eastAsia="黑体"/>
          <w:bCs/>
          <w:sz w:val="28"/>
          <w:szCs w:val="28"/>
        </w:rPr>
        <w:t xml:space="preserve">) </w:t>
      </w:r>
      <w:r>
        <w:rPr>
          <w:rFonts w:hint="eastAsia" w:eastAsia="黑体"/>
          <w:sz w:val="28"/>
          <w:szCs w:val="28"/>
        </w:rPr>
        <w:t>授权委托书</w:t>
      </w:r>
      <w:r>
        <w:rPr>
          <w:rStyle w:val="23"/>
          <w:rFonts w:eastAsia="黑体"/>
          <w:bCs/>
          <w:sz w:val="28"/>
          <w:szCs w:val="28"/>
        </w:rPr>
        <w:footnoteReference w:id="2"/>
      </w:r>
    </w:p>
    <w:p>
      <w:pPr>
        <w:spacing w:line="440" w:lineRule="exact"/>
        <w:rPr>
          <w:rFonts w:eastAsia="黑体"/>
          <w:sz w:val="24"/>
        </w:rPr>
      </w:pPr>
    </w:p>
    <w:p>
      <w:pPr>
        <w:topLinePunct/>
        <w:spacing w:line="440" w:lineRule="exact"/>
        <w:ind w:firstLine="480" w:firstLineChars="200"/>
        <w:rPr>
          <w:sz w:val="24"/>
        </w:rPr>
      </w:pPr>
      <w:r>
        <w:rPr>
          <w:rFonts w:hint="eastAsia"/>
          <w:sz w:val="24"/>
        </w:rPr>
        <w:t>本人</w:t>
      </w:r>
      <w:r>
        <w:rPr>
          <w:sz w:val="24"/>
          <w:u w:val="single"/>
        </w:rPr>
        <w:t>(</w:t>
      </w:r>
      <w:r>
        <w:rPr>
          <w:rFonts w:hint="eastAsia"/>
          <w:sz w:val="24"/>
          <w:u w:val="single"/>
        </w:rPr>
        <w:t>姓名</w:t>
      </w:r>
      <w:r>
        <w:rPr>
          <w:sz w:val="24"/>
        </w:rPr>
        <w:t>)</w:t>
      </w:r>
      <w:r>
        <w:rPr>
          <w:rFonts w:hint="eastAsia"/>
          <w:sz w:val="24"/>
        </w:rPr>
        <w:t>系</w:t>
      </w:r>
      <w:r>
        <w:rPr>
          <w:sz w:val="24"/>
          <w:u w:val="single"/>
        </w:rPr>
        <w:t>(</w:t>
      </w:r>
      <w:r>
        <w:rPr>
          <w:rFonts w:hint="eastAsia"/>
          <w:sz w:val="24"/>
          <w:u w:val="single"/>
        </w:rPr>
        <w:t>投标人名称</w:t>
      </w:r>
      <w:r>
        <w:rPr>
          <w:sz w:val="24"/>
          <w:u w:val="single"/>
        </w:rPr>
        <w:t>)</w:t>
      </w:r>
      <w:r>
        <w:rPr>
          <w:rFonts w:hint="eastAsia"/>
          <w:sz w:val="24"/>
        </w:rPr>
        <w:t>的法定代表人，现委托</w:t>
      </w:r>
      <w:r>
        <w:rPr>
          <w:sz w:val="24"/>
          <w:u w:val="single"/>
        </w:rPr>
        <w:t>(</w:t>
      </w:r>
      <w:r>
        <w:rPr>
          <w:rFonts w:hint="eastAsia"/>
          <w:sz w:val="24"/>
          <w:u w:val="single"/>
        </w:rPr>
        <w:t>姓名</w:t>
      </w:r>
      <w:r>
        <w:rPr>
          <w:sz w:val="24"/>
          <w:u w:val="single"/>
        </w:rPr>
        <w:t>)</w:t>
      </w:r>
      <w:r>
        <w:rPr>
          <w:rFonts w:hint="eastAsia"/>
          <w:sz w:val="24"/>
        </w:rPr>
        <w:t>为我方代理人。代理人根据授权，以我方名义签署、澄清、说明、补正、递交、撤回、修改</w:t>
      </w:r>
      <w:r>
        <w:rPr>
          <w:rFonts w:hint="eastAsia"/>
          <w:sz w:val="24"/>
          <w:u w:val="single"/>
          <w:lang w:eastAsia="zh-CN"/>
        </w:rPr>
        <w:t>2021年高速公路项目设计咨询（评估）审查服务</w:t>
      </w:r>
      <w:r>
        <w:rPr>
          <w:rFonts w:hint="eastAsia"/>
          <w:sz w:val="24"/>
        </w:rPr>
        <w:t>第</w:t>
      </w:r>
      <w:r>
        <w:rPr>
          <w:rFonts w:hint="eastAsia"/>
          <w:sz w:val="24"/>
          <w:u w:val="single"/>
        </w:rPr>
        <w:t xml:space="preserve"> </w:t>
      </w:r>
      <w:r>
        <w:rPr>
          <w:sz w:val="24"/>
          <w:u w:val="single"/>
        </w:rPr>
        <w:t xml:space="preserve"> </w:t>
      </w:r>
      <w:r>
        <w:rPr>
          <w:rFonts w:hint="eastAsia"/>
          <w:sz w:val="24"/>
          <w:lang w:eastAsia="zh-CN"/>
        </w:rPr>
        <w:t>包</w:t>
      </w:r>
      <w:r>
        <w:rPr>
          <w:rFonts w:hint="eastAsia"/>
          <w:sz w:val="24"/>
        </w:rPr>
        <w:t>投标文件，签订合同和处理有关事宜，其法律后果由我方承担。</w:t>
      </w:r>
    </w:p>
    <w:p>
      <w:pPr>
        <w:spacing w:line="440" w:lineRule="exact"/>
        <w:ind w:firstLine="465"/>
        <w:rPr>
          <w:sz w:val="24"/>
        </w:rPr>
      </w:pPr>
      <w:r>
        <w:rPr>
          <w:rFonts w:hint="eastAsia"/>
          <w:sz w:val="24"/>
        </w:rPr>
        <w:t>委托期限：自本委托书签署之日起至投标有效期满。</w:t>
      </w:r>
    </w:p>
    <w:p>
      <w:pPr>
        <w:spacing w:line="440" w:lineRule="exact"/>
        <w:ind w:firstLine="480" w:firstLineChars="200"/>
        <w:rPr>
          <w:sz w:val="24"/>
        </w:rPr>
      </w:pPr>
      <w:r>
        <w:rPr>
          <w:rFonts w:hint="eastAsia"/>
          <w:sz w:val="24"/>
        </w:rPr>
        <w:t>代理人无转委托权。</w:t>
      </w:r>
    </w:p>
    <w:p>
      <w:pPr>
        <w:spacing w:line="440" w:lineRule="exact"/>
        <w:rPr>
          <w:sz w:val="24"/>
        </w:rPr>
      </w:pPr>
    </w:p>
    <w:p>
      <w:pPr>
        <w:topLinePunct/>
        <w:spacing w:line="400" w:lineRule="atLeast"/>
        <w:ind w:firstLine="3290" w:firstLineChars="1371"/>
        <w:rPr>
          <w:sz w:val="24"/>
        </w:rPr>
      </w:pPr>
      <w:r>
        <w:rPr>
          <w:rFonts w:hint="eastAsia"/>
          <w:sz w:val="24"/>
        </w:rPr>
        <w:t>投标人：</w:t>
      </w:r>
      <w:r>
        <w:rPr>
          <w:sz w:val="24"/>
        </w:rPr>
        <w:t>(</w:t>
      </w:r>
      <w:r>
        <w:rPr>
          <w:rFonts w:hint="eastAsia"/>
          <w:sz w:val="24"/>
        </w:rPr>
        <w:t>盖单位章</w:t>
      </w:r>
      <w:r>
        <w:rPr>
          <w:sz w:val="24"/>
        </w:rPr>
        <w:t>)</w:t>
      </w:r>
    </w:p>
    <w:p>
      <w:pPr>
        <w:topLinePunct/>
        <w:spacing w:line="400" w:lineRule="atLeast"/>
        <w:ind w:firstLine="3290" w:firstLineChars="1371"/>
        <w:rPr>
          <w:sz w:val="24"/>
        </w:rPr>
      </w:pPr>
    </w:p>
    <w:p>
      <w:pPr>
        <w:topLinePunct/>
        <w:spacing w:line="400" w:lineRule="atLeast"/>
        <w:ind w:firstLine="3290" w:firstLineChars="1371"/>
        <w:rPr>
          <w:sz w:val="24"/>
        </w:rPr>
      </w:pPr>
      <w:r>
        <w:rPr>
          <w:rFonts w:hint="eastAsia"/>
          <w:sz w:val="24"/>
        </w:rPr>
        <w:t>法定代表人：</w:t>
      </w:r>
      <w:r>
        <w:rPr>
          <w:sz w:val="24"/>
        </w:rPr>
        <w:t>(</w:t>
      </w:r>
      <w:r>
        <w:rPr>
          <w:rFonts w:hint="eastAsia"/>
          <w:sz w:val="24"/>
        </w:rPr>
        <w:t>签字</w:t>
      </w:r>
      <w:r>
        <w:rPr>
          <w:rFonts w:hint="eastAsia"/>
          <w:sz w:val="24"/>
          <w:lang w:eastAsia="zh-CN"/>
        </w:rPr>
        <w:t>或盖章</w:t>
      </w:r>
      <w:r>
        <w:rPr>
          <w:sz w:val="24"/>
        </w:rPr>
        <w:t>)</w:t>
      </w:r>
    </w:p>
    <w:p>
      <w:pPr>
        <w:topLinePunct/>
        <w:spacing w:line="400" w:lineRule="atLeast"/>
        <w:ind w:firstLine="3290" w:firstLineChars="1371"/>
        <w:rPr>
          <w:sz w:val="24"/>
        </w:rPr>
      </w:pPr>
    </w:p>
    <w:p>
      <w:pPr>
        <w:topLinePunct/>
        <w:spacing w:line="400" w:lineRule="atLeast"/>
        <w:ind w:firstLine="3290" w:firstLineChars="1371"/>
        <w:rPr>
          <w:sz w:val="24"/>
          <w:u w:val="single"/>
        </w:rPr>
      </w:pPr>
      <w:r>
        <w:rPr>
          <w:rFonts w:hint="eastAsia"/>
          <w:sz w:val="24"/>
        </w:rPr>
        <w:t>身份证号码：</w:t>
      </w:r>
    </w:p>
    <w:p>
      <w:pPr>
        <w:topLinePunct/>
        <w:spacing w:line="400" w:lineRule="atLeast"/>
        <w:ind w:firstLine="3290" w:firstLineChars="1371"/>
        <w:rPr>
          <w:sz w:val="24"/>
        </w:rPr>
      </w:pPr>
    </w:p>
    <w:p>
      <w:pPr>
        <w:topLinePunct/>
        <w:spacing w:line="400" w:lineRule="atLeast"/>
        <w:ind w:firstLine="3290" w:firstLineChars="1371"/>
        <w:rPr>
          <w:sz w:val="24"/>
        </w:rPr>
      </w:pPr>
      <w:r>
        <w:rPr>
          <w:rFonts w:hint="eastAsia"/>
          <w:sz w:val="24"/>
        </w:rPr>
        <w:t>委托代理人：</w:t>
      </w:r>
      <w:r>
        <w:rPr>
          <w:sz w:val="24"/>
        </w:rPr>
        <w:t>(</w:t>
      </w:r>
      <w:r>
        <w:rPr>
          <w:rFonts w:hint="eastAsia"/>
          <w:sz w:val="24"/>
        </w:rPr>
        <w:t>签字</w:t>
      </w:r>
      <w:r>
        <w:rPr>
          <w:rFonts w:hint="eastAsia"/>
          <w:sz w:val="24"/>
          <w:lang w:eastAsia="zh-CN"/>
        </w:rPr>
        <w:t>或盖章</w:t>
      </w:r>
      <w:r>
        <w:rPr>
          <w:sz w:val="24"/>
        </w:rPr>
        <w:t>)</w:t>
      </w:r>
    </w:p>
    <w:p>
      <w:pPr>
        <w:topLinePunct/>
        <w:spacing w:line="400" w:lineRule="atLeast"/>
        <w:ind w:left="2699" w:firstLine="3290" w:firstLineChars="1371"/>
        <w:rPr>
          <w:sz w:val="24"/>
        </w:rPr>
      </w:pPr>
    </w:p>
    <w:p>
      <w:pPr>
        <w:topLinePunct/>
        <w:spacing w:line="400" w:lineRule="atLeast"/>
        <w:ind w:firstLine="3290" w:firstLineChars="1371"/>
        <w:rPr>
          <w:sz w:val="24"/>
          <w:u w:val="single"/>
        </w:rPr>
      </w:pPr>
      <w:r>
        <w:rPr>
          <w:rFonts w:hint="eastAsia"/>
          <w:sz w:val="24"/>
        </w:rPr>
        <w:t>身份证号码：</w:t>
      </w:r>
    </w:p>
    <w:p>
      <w:pPr>
        <w:topLinePunct/>
        <w:spacing w:line="400" w:lineRule="atLeast"/>
        <w:ind w:firstLine="3290" w:firstLineChars="1371"/>
        <w:rPr>
          <w:sz w:val="24"/>
        </w:rPr>
      </w:pPr>
    </w:p>
    <w:p>
      <w:pPr>
        <w:topLinePunct/>
        <w:spacing w:line="400" w:lineRule="atLeast"/>
        <w:ind w:left="418" w:leftChars="199" w:firstLine="3720" w:firstLineChars="1550"/>
        <w:jc w:val="left"/>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pPr>
        <w:spacing w:line="440" w:lineRule="exact"/>
        <w:rPr>
          <w:rFonts w:eastAsia="黑体"/>
          <w:sz w:val="24"/>
        </w:rPr>
      </w:pPr>
    </w:p>
    <w:p>
      <w:pPr>
        <w:spacing w:line="440" w:lineRule="exact"/>
        <w:rPr>
          <w:rFonts w:eastAsia="黑体"/>
          <w:sz w:val="24"/>
        </w:rPr>
      </w:pPr>
    </w:p>
    <w:p>
      <w:pPr>
        <w:spacing w:line="440" w:lineRule="exact"/>
        <w:rPr>
          <w:rFonts w:eastAsia="黑体"/>
          <w:sz w:val="24"/>
        </w:rPr>
      </w:pPr>
    </w:p>
    <w:p>
      <w:pPr>
        <w:spacing w:line="440" w:lineRule="exact"/>
        <w:rPr>
          <w:rFonts w:eastAsia="黑体"/>
          <w:sz w:val="24"/>
        </w:rPr>
      </w:pPr>
    </w:p>
    <w:p>
      <w:pPr>
        <w:spacing w:line="440" w:lineRule="exact"/>
        <w:rPr>
          <w:rFonts w:eastAsia="黑体"/>
          <w:sz w:val="24"/>
        </w:rPr>
      </w:pPr>
    </w:p>
    <w:p>
      <w:pPr>
        <w:pStyle w:val="15"/>
        <w:adjustRightInd/>
        <w:spacing w:line="240" w:lineRule="auto"/>
        <w:ind w:firstLine="0"/>
        <w:textAlignment w:val="auto"/>
        <w:rPr>
          <w:rFonts w:hint="eastAsia"/>
          <w:sz w:val="21"/>
          <w:szCs w:val="21"/>
        </w:rPr>
      </w:pPr>
      <w:r>
        <w:rPr>
          <w:rFonts w:hint="eastAsia"/>
          <w:sz w:val="21"/>
          <w:szCs w:val="21"/>
        </w:rPr>
        <w:t>注：</w:t>
      </w:r>
      <w:r>
        <w:rPr>
          <w:rFonts w:hint="eastAsia"/>
          <w:sz w:val="21"/>
          <w:szCs w:val="21"/>
          <w:lang w:val="en-US" w:eastAsia="zh-CN"/>
        </w:rPr>
        <w:t>1.</w:t>
      </w:r>
      <w:r>
        <w:rPr>
          <w:rFonts w:hint="eastAsia"/>
          <w:sz w:val="21"/>
          <w:szCs w:val="21"/>
        </w:rPr>
        <w:t>法定代表人和委托代理人必须在授权委托书上亲笔签名</w:t>
      </w:r>
      <w:r>
        <w:rPr>
          <w:rFonts w:hint="eastAsia"/>
          <w:sz w:val="21"/>
          <w:szCs w:val="21"/>
          <w:highlight w:val="none"/>
          <w:lang w:eastAsia="zh-CN"/>
        </w:rPr>
        <w:t>或盖章</w:t>
      </w:r>
      <w:r>
        <w:rPr>
          <w:rFonts w:hint="eastAsia"/>
          <w:sz w:val="21"/>
          <w:szCs w:val="21"/>
        </w:rPr>
        <w:t>。</w:t>
      </w:r>
    </w:p>
    <w:p>
      <w:pPr>
        <w:pStyle w:val="15"/>
        <w:adjustRightInd/>
        <w:spacing w:line="240" w:lineRule="auto"/>
        <w:ind w:firstLine="0"/>
        <w:textAlignment w:val="auto"/>
        <w:rPr>
          <w:rFonts w:hint="default" w:eastAsia="宋体"/>
          <w:sz w:val="21"/>
          <w:szCs w:val="21"/>
          <w:lang w:val="en-US" w:eastAsia="zh-CN"/>
        </w:rPr>
      </w:pPr>
      <w:r>
        <w:rPr>
          <w:rFonts w:hint="eastAsia"/>
          <w:sz w:val="21"/>
          <w:szCs w:val="21"/>
          <w:lang w:val="en-US" w:eastAsia="zh-CN"/>
        </w:rPr>
        <w:t xml:space="preserve">    2.应附法定代表人和</w:t>
      </w:r>
      <w:r>
        <w:rPr>
          <w:rFonts w:hint="eastAsia"/>
          <w:sz w:val="21"/>
          <w:szCs w:val="21"/>
        </w:rPr>
        <w:t>委托代理人</w:t>
      </w:r>
      <w:r>
        <w:rPr>
          <w:rFonts w:hint="eastAsia"/>
          <w:sz w:val="21"/>
          <w:szCs w:val="21"/>
          <w:lang w:val="en-US" w:eastAsia="zh-CN"/>
        </w:rPr>
        <w:t>身份证彩色扫描件。</w:t>
      </w:r>
    </w:p>
    <w:p>
      <w:pPr>
        <w:pStyle w:val="15"/>
        <w:adjustRightInd/>
        <w:spacing w:line="240" w:lineRule="auto"/>
        <w:ind w:firstLine="0"/>
        <w:textAlignment w:val="auto"/>
        <w:rPr>
          <w:szCs w:val="21"/>
        </w:rPr>
      </w:pPr>
    </w:p>
    <w:p>
      <w:pPr>
        <w:spacing w:line="400" w:lineRule="atLeast"/>
        <w:ind w:firstLine="420" w:firstLineChars="200"/>
        <w:rPr>
          <w:szCs w:val="21"/>
        </w:rPr>
      </w:pPr>
    </w:p>
    <w:p>
      <w:pPr>
        <w:spacing w:line="400" w:lineRule="atLeast"/>
        <w:ind w:firstLine="480" w:firstLineChars="200"/>
        <w:rPr>
          <w:rFonts w:eastAsia="黑体"/>
          <w:sz w:val="24"/>
        </w:rPr>
      </w:pPr>
      <w:r>
        <w:rPr>
          <w:rFonts w:eastAsia="黑体"/>
          <w:sz w:val="24"/>
        </w:rPr>
        <w:br w:type="page"/>
      </w:r>
    </w:p>
    <w:p>
      <w:pPr>
        <w:pStyle w:val="7"/>
        <w:ind w:firstLine="0"/>
        <w:rPr>
          <w:rFonts w:eastAsia="黑体"/>
          <w:i w:val="0"/>
          <w:sz w:val="28"/>
        </w:rPr>
      </w:pPr>
      <w:bookmarkStart w:id="107" w:name="_Toc446782205"/>
      <w:bookmarkStart w:id="108" w:name="_Toc447047026"/>
      <w:bookmarkStart w:id="109" w:name="_Toc490154405"/>
      <w:bookmarkStart w:id="110" w:name="_Toc446781660"/>
      <w:bookmarkStart w:id="111" w:name="_Toc488658382"/>
      <w:r>
        <w:rPr>
          <w:rFonts w:hint="eastAsia" w:eastAsia="黑体"/>
          <w:i w:val="0"/>
          <w:sz w:val="28"/>
        </w:rPr>
        <w:t>三、资格审查表</w:t>
      </w:r>
      <w:bookmarkEnd w:id="107"/>
      <w:bookmarkEnd w:id="108"/>
      <w:bookmarkEnd w:id="109"/>
      <w:bookmarkEnd w:id="110"/>
      <w:bookmarkEnd w:id="111"/>
    </w:p>
    <w:p>
      <w:pPr>
        <w:spacing w:line="440" w:lineRule="exact"/>
        <w:jc w:val="center"/>
        <w:rPr>
          <w:rFonts w:eastAsia="黑体"/>
          <w:sz w:val="24"/>
        </w:rPr>
      </w:pPr>
    </w:p>
    <w:p>
      <w:pPr>
        <w:spacing w:line="440" w:lineRule="exact"/>
        <w:jc w:val="center"/>
        <w:rPr>
          <w:rFonts w:eastAsia="黑体"/>
          <w:sz w:val="24"/>
        </w:rPr>
      </w:pPr>
      <w:r>
        <w:rPr>
          <w:rFonts w:hint="eastAsia" w:eastAsia="黑体"/>
          <w:sz w:val="24"/>
        </w:rPr>
        <w:t>（一）投标人基本情况表</w:t>
      </w:r>
    </w:p>
    <w:p>
      <w:pPr>
        <w:spacing w:line="440" w:lineRule="exact"/>
        <w:jc w:val="center"/>
        <w:rPr>
          <w:rFonts w:eastAsia="黑体"/>
          <w:sz w:val="18"/>
          <w:szCs w:val="18"/>
        </w:rPr>
      </w:pPr>
    </w:p>
    <w:tbl>
      <w:tblPr>
        <w:tblStyle w:val="18"/>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50"/>
        <w:gridCol w:w="857"/>
        <w:gridCol w:w="858"/>
        <w:gridCol w:w="860"/>
        <w:gridCol w:w="430"/>
        <w:gridCol w:w="318"/>
        <w:gridCol w:w="1315"/>
        <w:gridCol w:w="293"/>
        <w:gridCol w:w="881"/>
        <w:gridCol w:w="101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投标人名称</w:t>
            </w:r>
          </w:p>
        </w:tc>
        <w:tc>
          <w:tcPr>
            <w:tcW w:w="6827" w:type="dxa"/>
            <w:gridSpan w:val="9"/>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注册地址</w:t>
            </w:r>
          </w:p>
        </w:tc>
        <w:tc>
          <w:tcPr>
            <w:tcW w:w="3323" w:type="dxa"/>
            <w:gridSpan w:val="5"/>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1315"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邮政编码</w:t>
            </w:r>
          </w:p>
        </w:tc>
        <w:tc>
          <w:tcPr>
            <w:tcW w:w="2189"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vMerge w:val="restart"/>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联系方式</w:t>
            </w:r>
          </w:p>
        </w:tc>
        <w:tc>
          <w:tcPr>
            <w:tcW w:w="857"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联系人</w:t>
            </w:r>
          </w:p>
        </w:tc>
        <w:tc>
          <w:tcPr>
            <w:tcW w:w="2466"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1315"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电话</w:t>
            </w:r>
          </w:p>
        </w:tc>
        <w:tc>
          <w:tcPr>
            <w:tcW w:w="2189"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950" w:type="dxa"/>
            <w:vMerge w:val="continue"/>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857"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传真</w:t>
            </w:r>
          </w:p>
        </w:tc>
        <w:tc>
          <w:tcPr>
            <w:tcW w:w="2466"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1315"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电子邮件</w:t>
            </w:r>
          </w:p>
        </w:tc>
        <w:tc>
          <w:tcPr>
            <w:tcW w:w="2189"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法定代表人</w:t>
            </w:r>
          </w:p>
        </w:tc>
        <w:tc>
          <w:tcPr>
            <w:tcW w:w="857"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姓名</w:t>
            </w:r>
          </w:p>
        </w:tc>
        <w:tc>
          <w:tcPr>
            <w:tcW w:w="858"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技术职称</w:t>
            </w:r>
          </w:p>
        </w:tc>
        <w:tc>
          <w:tcPr>
            <w:tcW w:w="1926"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电话</w:t>
            </w:r>
          </w:p>
        </w:tc>
        <w:tc>
          <w:tcPr>
            <w:tcW w:w="1015"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技术负责人</w:t>
            </w:r>
          </w:p>
        </w:tc>
        <w:tc>
          <w:tcPr>
            <w:tcW w:w="857"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姓名</w:t>
            </w:r>
          </w:p>
        </w:tc>
        <w:tc>
          <w:tcPr>
            <w:tcW w:w="858"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技术职称</w:t>
            </w:r>
          </w:p>
        </w:tc>
        <w:tc>
          <w:tcPr>
            <w:tcW w:w="1926"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881"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电话</w:t>
            </w:r>
          </w:p>
        </w:tc>
        <w:tc>
          <w:tcPr>
            <w:tcW w:w="1015"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成立时间</w:t>
            </w:r>
          </w:p>
        </w:tc>
        <w:tc>
          <w:tcPr>
            <w:tcW w:w="1715"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5112" w:type="dxa"/>
            <w:gridSpan w:val="7"/>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ind w:firstLine="1050" w:firstLineChars="500"/>
              <w:rPr>
                <w:szCs w:val="21"/>
              </w:rPr>
            </w:pPr>
            <w:r>
              <w:rPr>
                <w:rFonts w:hint="eastAsia"/>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工程咨询</w:t>
            </w:r>
            <w:r>
              <w:rPr>
                <w:rFonts w:hint="eastAsia"/>
                <w:szCs w:val="21"/>
                <w:lang w:val="en-US" w:eastAsia="zh-CN"/>
              </w:rPr>
              <w:t>资信</w:t>
            </w:r>
            <w:r>
              <w:rPr>
                <w:rFonts w:hint="eastAsia"/>
                <w:szCs w:val="21"/>
              </w:rPr>
              <w:t>等级</w:t>
            </w:r>
          </w:p>
        </w:tc>
        <w:tc>
          <w:tcPr>
            <w:tcW w:w="1715"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860" w:type="dxa"/>
            <w:vMerge w:val="restart"/>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其中</w:t>
            </w:r>
          </w:p>
        </w:tc>
        <w:tc>
          <w:tcPr>
            <w:tcW w:w="2356"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高级职称</w:t>
            </w:r>
          </w:p>
        </w:tc>
        <w:tc>
          <w:tcPr>
            <w:tcW w:w="1896"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咨询专业、服务范围</w:t>
            </w:r>
          </w:p>
        </w:tc>
        <w:tc>
          <w:tcPr>
            <w:tcW w:w="1715"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860" w:type="dxa"/>
            <w:vMerge w:val="continue"/>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2356"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中级职称</w:t>
            </w:r>
          </w:p>
        </w:tc>
        <w:tc>
          <w:tcPr>
            <w:tcW w:w="1896"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营业执照号</w:t>
            </w:r>
          </w:p>
        </w:tc>
        <w:tc>
          <w:tcPr>
            <w:tcW w:w="1715"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860" w:type="dxa"/>
            <w:vMerge w:val="continue"/>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c>
          <w:tcPr>
            <w:tcW w:w="2356"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各类注册人员</w:t>
            </w:r>
          </w:p>
        </w:tc>
        <w:tc>
          <w:tcPr>
            <w:tcW w:w="1896"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注册资金</w:t>
            </w:r>
          </w:p>
        </w:tc>
        <w:tc>
          <w:tcPr>
            <w:tcW w:w="6827" w:type="dxa"/>
            <w:gridSpan w:val="9"/>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基本账户开户银行</w:t>
            </w:r>
          </w:p>
        </w:tc>
        <w:tc>
          <w:tcPr>
            <w:tcW w:w="6827" w:type="dxa"/>
            <w:gridSpan w:val="9"/>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基本账户账号</w:t>
            </w:r>
          </w:p>
        </w:tc>
        <w:tc>
          <w:tcPr>
            <w:tcW w:w="6827" w:type="dxa"/>
            <w:gridSpan w:val="9"/>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right w:val="single" w:color="auto" w:sz="4" w:space="0"/>
            </w:tcBorders>
            <w:noWrap w:val="0"/>
            <w:vAlign w:val="center"/>
          </w:tcPr>
          <w:p>
            <w:pPr>
              <w:topLinePunct/>
              <w:spacing w:line="400" w:lineRule="atLeast"/>
              <w:ind w:firstLine="210" w:firstLineChars="100"/>
              <w:jc w:val="center"/>
              <w:rPr>
                <w:szCs w:val="21"/>
              </w:rPr>
            </w:pPr>
            <w:r>
              <w:rPr>
                <w:rFonts w:hint="eastAsia"/>
                <w:szCs w:val="21"/>
              </w:rPr>
              <w:t>经营范围</w:t>
            </w:r>
          </w:p>
        </w:tc>
        <w:tc>
          <w:tcPr>
            <w:tcW w:w="6827" w:type="dxa"/>
            <w:gridSpan w:val="9"/>
            <w:tcBorders>
              <w:top w:val="single" w:color="auto" w:sz="4" w:space="0"/>
              <w:left w:val="single" w:color="auto" w:sz="4" w:space="0"/>
              <w:right w:val="single" w:color="auto" w:sz="4" w:space="0"/>
            </w:tcBorders>
            <w:noWrap w:val="0"/>
            <w:vAlign w:val="center"/>
          </w:tcPr>
          <w:p>
            <w:pPr>
              <w:topLinePunct/>
              <w:spacing w:line="400" w:lineRule="atLeast"/>
              <w:jc w:val="center"/>
              <w:rPr>
                <w:szCs w:val="21"/>
              </w:rPr>
            </w:pPr>
          </w:p>
          <w:p>
            <w:pPr>
              <w:topLinePunct/>
              <w:spacing w:line="400" w:lineRule="atLeast"/>
              <w:jc w:val="center"/>
              <w:rPr>
                <w:szCs w:val="21"/>
              </w:rPr>
            </w:pPr>
          </w:p>
          <w:p>
            <w:pPr>
              <w:topLinePunct/>
              <w:spacing w:line="400" w:lineRule="atLeast"/>
              <w:jc w:val="center"/>
              <w:rPr>
                <w:szCs w:val="21"/>
              </w:rPr>
            </w:pPr>
          </w:p>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950" w:type="dxa"/>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r>
              <w:rPr>
                <w:rFonts w:hint="eastAsia"/>
                <w:szCs w:val="21"/>
              </w:rPr>
              <w:t>备注</w:t>
            </w:r>
          </w:p>
        </w:tc>
        <w:tc>
          <w:tcPr>
            <w:tcW w:w="6827" w:type="dxa"/>
            <w:gridSpan w:val="9"/>
            <w:tcBorders>
              <w:top w:val="single" w:color="auto" w:sz="4" w:space="0"/>
              <w:left w:val="single" w:color="auto" w:sz="4" w:space="0"/>
              <w:bottom w:val="single" w:color="auto" w:sz="4" w:space="0"/>
              <w:right w:val="single" w:color="auto" w:sz="4" w:space="0"/>
            </w:tcBorders>
            <w:noWrap w:val="0"/>
            <w:vAlign w:val="center"/>
          </w:tcPr>
          <w:p>
            <w:pPr>
              <w:topLinePunct/>
              <w:spacing w:line="400" w:lineRule="atLeast"/>
              <w:jc w:val="center"/>
              <w:rPr>
                <w:szCs w:val="21"/>
              </w:rPr>
            </w:pPr>
          </w:p>
          <w:p>
            <w:pPr>
              <w:topLinePunct/>
              <w:spacing w:line="400" w:lineRule="atLeast"/>
              <w:jc w:val="center"/>
              <w:rPr>
                <w:szCs w:val="21"/>
              </w:rPr>
            </w:pPr>
          </w:p>
        </w:tc>
      </w:tr>
    </w:tbl>
    <w:p>
      <w:pPr>
        <w:spacing w:line="400" w:lineRule="atLeast"/>
        <w:ind w:firstLine="420" w:firstLineChars="200"/>
        <w:rPr>
          <w:szCs w:val="21"/>
        </w:rPr>
      </w:pPr>
      <w:r>
        <w:rPr>
          <w:rFonts w:hint="eastAsia"/>
          <w:szCs w:val="21"/>
        </w:rPr>
        <w:t>注</w:t>
      </w:r>
      <w:r>
        <w:rPr>
          <w:szCs w:val="21"/>
        </w:rPr>
        <w:t>:</w:t>
      </w:r>
      <w:r>
        <w:rPr>
          <w:rFonts w:hint="eastAsia"/>
          <w:szCs w:val="21"/>
        </w:rPr>
        <w:t>在本表后应附法人营业执照（或事业单位法人证书）副本（全本）的复印件、投标人被列入全国投资项目在线审批监管平台工程咨询单位名录查询结果网页截图、基本账户开户证明资料的复印件、企业或事业单位章程的复印件。上述所有执照、证书复印件均应加盖投标人单位章。</w:t>
      </w:r>
    </w:p>
    <w:p>
      <w:pPr>
        <w:widowControl/>
        <w:autoSpaceDE w:val="0"/>
        <w:autoSpaceDN w:val="0"/>
        <w:spacing w:line="400" w:lineRule="atLeast"/>
        <w:ind w:left="180"/>
        <w:jc w:val="center"/>
        <w:textAlignment w:val="bottom"/>
        <w:rPr>
          <w:rFonts w:eastAsia="黑体"/>
          <w:sz w:val="24"/>
        </w:rPr>
      </w:pPr>
      <w:r>
        <w:rPr>
          <w:rFonts w:eastAsia="黑体"/>
          <w:sz w:val="24"/>
        </w:rPr>
        <w:br w:type="page"/>
      </w:r>
      <w:bookmarkStart w:id="112" w:name="_Toc394069286"/>
      <w:bookmarkStart w:id="113" w:name="_Toc436942067"/>
      <w:r>
        <w:rPr>
          <w:rFonts w:hint="eastAsia" w:eastAsia="黑体"/>
          <w:sz w:val="24"/>
        </w:rPr>
        <w:t>（二）-</w:t>
      </w:r>
      <w:r>
        <w:rPr>
          <w:rFonts w:eastAsia="黑体"/>
          <w:sz w:val="24"/>
        </w:rPr>
        <w:t>1</w:t>
      </w:r>
      <w:r>
        <w:rPr>
          <w:rFonts w:hint="eastAsia" w:eastAsia="黑体"/>
          <w:sz w:val="24"/>
        </w:rPr>
        <w:t>近年已完成的类似项目汇总表</w:t>
      </w:r>
    </w:p>
    <w:p>
      <w:pPr>
        <w:jc w:val="right"/>
        <w:rPr>
          <w:rFonts w:ascii="Arial" w:hAnsi="Arial" w:cs="Arial"/>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
        <w:gridCol w:w="851"/>
        <w:gridCol w:w="939"/>
        <w:gridCol w:w="1276"/>
        <w:gridCol w:w="567"/>
        <w:gridCol w:w="1194"/>
        <w:gridCol w:w="850"/>
        <w:gridCol w:w="1134"/>
        <w:gridCol w:w="9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27" w:hRule="atLeast"/>
          <w:tblHeader/>
          <w:jc w:val="center"/>
        </w:trPr>
        <w:tc>
          <w:tcPr>
            <w:tcW w:w="463" w:type="dxa"/>
            <w:noWrap w:val="0"/>
            <w:vAlign w:val="center"/>
          </w:tcPr>
          <w:p>
            <w:pPr>
              <w:adjustRightInd w:val="0"/>
              <w:snapToGrid w:val="0"/>
              <w:jc w:val="center"/>
              <w:rPr>
                <w:rFonts w:ascii="Arial" w:hAnsi="Arial" w:cs="Arial"/>
                <w:b/>
              </w:rPr>
            </w:pPr>
            <w:bookmarkStart w:id="114" w:name="_Hlk999657"/>
            <w:r>
              <w:rPr>
                <w:rFonts w:hint="eastAsia" w:ascii="Arial" w:hAnsi="Arial" w:cs="Arial"/>
                <w:b/>
              </w:rPr>
              <w:t>序号</w:t>
            </w:r>
          </w:p>
        </w:tc>
        <w:tc>
          <w:tcPr>
            <w:tcW w:w="851" w:type="dxa"/>
            <w:noWrap w:val="0"/>
            <w:vAlign w:val="center"/>
          </w:tcPr>
          <w:p>
            <w:pPr>
              <w:adjustRightInd w:val="0"/>
              <w:snapToGrid w:val="0"/>
              <w:jc w:val="center"/>
              <w:rPr>
                <w:rFonts w:ascii="Arial" w:hAnsi="Arial" w:cs="Arial"/>
                <w:b/>
              </w:rPr>
            </w:pPr>
            <w:r>
              <w:rPr>
                <w:rFonts w:hint="eastAsia" w:ascii="Arial" w:hAnsi="Arial" w:cs="Arial"/>
                <w:b/>
              </w:rPr>
              <w:t>项目</w:t>
            </w:r>
          </w:p>
          <w:p>
            <w:pPr>
              <w:adjustRightInd w:val="0"/>
              <w:snapToGrid w:val="0"/>
              <w:jc w:val="center"/>
              <w:rPr>
                <w:rFonts w:ascii="Arial" w:hAnsi="Arial" w:cs="Arial"/>
                <w:b/>
              </w:rPr>
            </w:pPr>
            <w:r>
              <w:rPr>
                <w:rFonts w:hint="eastAsia" w:ascii="Arial" w:hAnsi="Arial" w:cs="Arial"/>
                <w:b/>
              </w:rPr>
              <w:t>名称</w:t>
            </w:r>
          </w:p>
        </w:tc>
        <w:tc>
          <w:tcPr>
            <w:tcW w:w="939" w:type="dxa"/>
            <w:noWrap w:val="0"/>
            <w:vAlign w:val="center"/>
          </w:tcPr>
          <w:p>
            <w:pPr>
              <w:adjustRightInd w:val="0"/>
              <w:snapToGrid w:val="0"/>
              <w:jc w:val="center"/>
              <w:rPr>
                <w:rFonts w:ascii="Arial" w:hAnsi="Arial" w:cs="Arial"/>
                <w:b/>
              </w:rPr>
            </w:pPr>
            <w:r>
              <w:rPr>
                <w:rFonts w:hint="eastAsia" w:ascii="Arial" w:hAnsi="Arial" w:cs="Arial"/>
                <w:b/>
              </w:rPr>
              <w:t>批复文号及批复时间</w:t>
            </w:r>
          </w:p>
        </w:tc>
        <w:tc>
          <w:tcPr>
            <w:tcW w:w="1276" w:type="dxa"/>
            <w:noWrap w:val="0"/>
            <w:vAlign w:val="center"/>
          </w:tcPr>
          <w:p>
            <w:pPr>
              <w:adjustRightInd w:val="0"/>
              <w:snapToGrid w:val="0"/>
              <w:jc w:val="center"/>
              <w:rPr>
                <w:rFonts w:ascii="宋体" w:hAnsi="宋体" w:cs="Arial"/>
                <w:b/>
              </w:rPr>
            </w:pPr>
            <w:r>
              <w:rPr>
                <w:rFonts w:hint="eastAsia" w:ascii="宋体" w:hAnsi="宋体" w:cs="宋体"/>
                <w:b/>
                <w:kern w:val="0"/>
                <w:sz w:val="22"/>
                <w:szCs w:val="22"/>
              </w:rPr>
              <w:t>投标人执行的工作内容</w:t>
            </w:r>
            <w:r>
              <w:rPr>
                <w:rStyle w:val="23"/>
                <w:rFonts w:ascii="宋体" w:hAnsi="宋体" w:cs="宋体"/>
                <w:b/>
                <w:kern w:val="0"/>
                <w:sz w:val="22"/>
                <w:szCs w:val="22"/>
              </w:rPr>
              <w:footnoteReference w:id="3"/>
            </w:r>
          </w:p>
        </w:tc>
        <w:tc>
          <w:tcPr>
            <w:tcW w:w="567" w:type="dxa"/>
            <w:noWrap w:val="0"/>
            <w:vAlign w:val="center"/>
          </w:tcPr>
          <w:p>
            <w:pPr>
              <w:adjustRightInd w:val="0"/>
              <w:snapToGrid w:val="0"/>
              <w:jc w:val="center"/>
              <w:rPr>
                <w:rFonts w:ascii="Arial" w:hAnsi="Arial" w:cs="Arial"/>
                <w:b/>
              </w:rPr>
            </w:pPr>
            <w:r>
              <w:rPr>
                <w:rFonts w:hint="eastAsia" w:ascii="Arial" w:hAnsi="Arial" w:cs="Arial"/>
                <w:b/>
              </w:rPr>
              <w:t>委托人</w:t>
            </w:r>
          </w:p>
        </w:tc>
        <w:tc>
          <w:tcPr>
            <w:tcW w:w="1194" w:type="dxa"/>
            <w:noWrap w:val="0"/>
            <w:vAlign w:val="center"/>
          </w:tcPr>
          <w:p>
            <w:pPr>
              <w:adjustRightInd w:val="0"/>
              <w:snapToGrid w:val="0"/>
              <w:jc w:val="center"/>
              <w:rPr>
                <w:rFonts w:ascii="Arial" w:hAnsi="Arial" w:cs="Arial"/>
                <w:b/>
              </w:rPr>
            </w:pPr>
            <w:r>
              <w:rPr>
                <w:rFonts w:hint="eastAsia" w:ascii="Arial" w:hAnsi="Arial" w:cs="Arial"/>
                <w:b/>
              </w:rPr>
              <w:t>项目里程</w:t>
            </w:r>
            <w:r>
              <w:rPr>
                <w:rFonts w:ascii="Arial" w:hAnsi="Arial" w:cs="Arial"/>
                <w:b/>
              </w:rPr>
              <w:t>/</w:t>
            </w:r>
            <w:r>
              <w:rPr>
                <w:rFonts w:hint="eastAsia" w:ascii="Arial" w:hAnsi="Arial" w:cs="Arial"/>
                <w:b/>
              </w:rPr>
              <w:t>技术等级</w:t>
            </w:r>
          </w:p>
        </w:tc>
        <w:tc>
          <w:tcPr>
            <w:tcW w:w="850" w:type="dxa"/>
            <w:noWrap w:val="0"/>
            <w:vAlign w:val="center"/>
          </w:tcPr>
          <w:p>
            <w:pPr>
              <w:adjustRightInd w:val="0"/>
              <w:snapToGrid w:val="0"/>
              <w:jc w:val="center"/>
              <w:rPr>
                <w:rFonts w:ascii="Arial" w:hAnsi="Arial" w:cs="Arial"/>
                <w:b/>
              </w:rPr>
            </w:pPr>
            <w:r>
              <w:rPr>
                <w:rFonts w:hint="eastAsia" w:ascii="Arial" w:hAnsi="Arial" w:cs="Arial"/>
                <w:b/>
              </w:rPr>
              <w:t>项目</w:t>
            </w:r>
          </w:p>
        </w:tc>
        <w:tc>
          <w:tcPr>
            <w:tcW w:w="1134" w:type="dxa"/>
            <w:noWrap w:val="0"/>
            <w:vAlign w:val="center"/>
          </w:tcPr>
          <w:p>
            <w:pPr>
              <w:adjustRightInd w:val="0"/>
              <w:snapToGrid w:val="0"/>
              <w:jc w:val="center"/>
              <w:rPr>
                <w:rFonts w:ascii="Arial" w:hAnsi="Arial" w:cs="Arial"/>
                <w:b/>
              </w:rPr>
            </w:pPr>
            <w:r>
              <w:rPr>
                <w:rFonts w:hint="eastAsia" w:ascii="Arial" w:hAnsi="Arial" w:cs="Arial"/>
                <w:b/>
                <w:lang w:val="en-US" w:eastAsia="zh-CN"/>
              </w:rPr>
              <w:t>特殊构造（湿陷性黄土、特大桥梁、6km以上隧道、市政工程）</w:t>
            </w:r>
            <w:r>
              <w:rPr>
                <w:rFonts w:hint="eastAsia" w:ascii="Arial" w:hAnsi="Arial" w:cs="Arial"/>
                <w:b/>
              </w:rPr>
              <w:t>等情况的描述</w:t>
            </w:r>
          </w:p>
        </w:tc>
        <w:tc>
          <w:tcPr>
            <w:tcW w:w="993" w:type="dxa"/>
            <w:noWrap w:val="0"/>
            <w:vAlign w:val="center"/>
          </w:tcPr>
          <w:p>
            <w:pPr>
              <w:adjustRightInd w:val="0"/>
              <w:snapToGrid w:val="0"/>
              <w:jc w:val="center"/>
              <w:rPr>
                <w:rFonts w:hint="eastAsia" w:ascii="Arial" w:hAnsi="Arial" w:eastAsia="宋体" w:cs="Arial"/>
                <w:b/>
                <w:lang w:eastAsia="zh-CN"/>
              </w:rPr>
            </w:pPr>
            <w:r>
              <w:rPr>
                <w:rFonts w:hint="eastAsia" w:ascii="Arial" w:hAnsi="Arial" w:cs="Arial"/>
                <w:b/>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08" w:hRule="atLeast"/>
          <w:jc w:val="center"/>
        </w:trPr>
        <w:tc>
          <w:tcPr>
            <w:tcW w:w="463" w:type="dxa"/>
            <w:noWrap w:val="0"/>
            <w:vAlign w:val="center"/>
          </w:tcPr>
          <w:p>
            <w:pPr>
              <w:adjustRightInd w:val="0"/>
              <w:snapToGrid w:val="0"/>
              <w:jc w:val="center"/>
              <w:rPr>
                <w:rFonts w:ascii="Arial" w:hAnsi="Arial" w:cs="Arial"/>
              </w:rPr>
            </w:pPr>
          </w:p>
        </w:tc>
        <w:tc>
          <w:tcPr>
            <w:tcW w:w="851" w:type="dxa"/>
            <w:noWrap w:val="0"/>
            <w:vAlign w:val="center"/>
          </w:tcPr>
          <w:p>
            <w:pPr>
              <w:adjustRightInd w:val="0"/>
              <w:snapToGrid w:val="0"/>
              <w:jc w:val="left"/>
              <w:rPr>
                <w:rFonts w:ascii="Arial" w:hAnsi="Arial" w:cs="Arial"/>
                <w:szCs w:val="21"/>
              </w:rPr>
            </w:pPr>
          </w:p>
        </w:tc>
        <w:tc>
          <w:tcPr>
            <w:tcW w:w="939" w:type="dxa"/>
            <w:noWrap w:val="0"/>
            <w:vAlign w:val="center"/>
          </w:tcPr>
          <w:p>
            <w:pPr>
              <w:adjustRightInd w:val="0"/>
              <w:snapToGrid w:val="0"/>
              <w:jc w:val="center"/>
              <w:rPr>
                <w:rFonts w:ascii="Arial" w:hAnsi="Arial" w:cs="Arial"/>
                <w:bCs/>
              </w:rPr>
            </w:pPr>
          </w:p>
        </w:tc>
        <w:tc>
          <w:tcPr>
            <w:tcW w:w="1276" w:type="dxa"/>
            <w:noWrap w:val="0"/>
            <w:vAlign w:val="center"/>
          </w:tcPr>
          <w:p>
            <w:pPr>
              <w:adjustRightInd w:val="0"/>
              <w:snapToGrid w:val="0"/>
              <w:jc w:val="center"/>
              <w:rPr>
                <w:rFonts w:ascii="Arial" w:hAnsi="Arial" w:cs="Arial"/>
                <w:bCs/>
              </w:rPr>
            </w:pPr>
          </w:p>
        </w:tc>
        <w:tc>
          <w:tcPr>
            <w:tcW w:w="567" w:type="dxa"/>
            <w:noWrap w:val="0"/>
            <w:vAlign w:val="center"/>
          </w:tcPr>
          <w:p>
            <w:pPr>
              <w:adjustRightInd w:val="0"/>
              <w:snapToGrid w:val="0"/>
              <w:jc w:val="center"/>
              <w:rPr>
                <w:rFonts w:ascii="Arial" w:hAnsi="Arial" w:cs="Arial"/>
                <w:b/>
              </w:rPr>
            </w:pPr>
          </w:p>
        </w:tc>
        <w:tc>
          <w:tcPr>
            <w:tcW w:w="1194" w:type="dxa"/>
            <w:noWrap w:val="0"/>
            <w:vAlign w:val="center"/>
          </w:tcPr>
          <w:p>
            <w:pPr>
              <w:adjustRightInd w:val="0"/>
              <w:snapToGrid w:val="0"/>
              <w:jc w:val="center"/>
              <w:rPr>
                <w:rFonts w:ascii="Arial" w:hAnsi="Arial" w:cs="Arial"/>
                <w:b/>
              </w:rPr>
            </w:pPr>
          </w:p>
        </w:tc>
        <w:tc>
          <w:tcPr>
            <w:tcW w:w="850" w:type="dxa"/>
            <w:noWrap w:val="0"/>
            <w:vAlign w:val="top"/>
          </w:tcPr>
          <w:p>
            <w:pPr>
              <w:adjustRightInd w:val="0"/>
              <w:snapToGrid w:val="0"/>
              <w:jc w:val="center"/>
              <w:rPr>
                <w:rFonts w:ascii="Arial" w:hAnsi="Arial" w:cs="Arial"/>
                <w:b/>
              </w:rPr>
            </w:pPr>
          </w:p>
        </w:tc>
        <w:tc>
          <w:tcPr>
            <w:tcW w:w="1134" w:type="dxa"/>
            <w:noWrap w:val="0"/>
            <w:vAlign w:val="center"/>
          </w:tcPr>
          <w:p>
            <w:pPr>
              <w:adjustRightInd w:val="0"/>
              <w:snapToGrid w:val="0"/>
              <w:jc w:val="center"/>
              <w:rPr>
                <w:rFonts w:ascii="Arial" w:hAnsi="Arial" w:cs="Arial"/>
                <w:b/>
              </w:rPr>
            </w:pPr>
          </w:p>
        </w:tc>
        <w:tc>
          <w:tcPr>
            <w:tcW w:w="993" w:type="dxa"/>
            <w:noWrap w:val="0"/>
            <w:vAlign w:val="top"/>
          </w:tcPr>
          <w:p>
            <w:pPr>
              <w:adjustRightInd w:val="0"/>
              <w:snapToGrid w:val="0"/>
              <w:jc w:val="center"/>
              <w:rPr>
                <w:rFonts w:ascii="Arial" w:hAnsi="Arial" w:cs="Arial"/>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97" w:hRule="atLeast"/>
          <w:jc w:val="center"/>
        </w:trPr>
        <w:tc>
          <w:tcPr>
            <w:tcW w:w="463" w:type="dxa"/>
            <w:noWrap w:val="0"/>
            <w:vAlign w:val="center"/>
          </w:tcPr>
          <w:p>
            <w:pPr>
              <w:adjustRightInd w:val="0"/>
              <w:snapToGrid w:val="0"/>
              <w:jc w:val="center"/>
              <w:rPr>
                <w:rFonts w:ascii="Arial" w:hAnsi="Arial" w:cs="Arial"/>
              </w:rPr>
            </w:pPr>
          </w:p>
        </w:tc>
        <w:tc>
          <w:tcPr>
            <w:tcW w:w="851" w:type="dxa"/>
            <w:noWrap w:val="0"/>
            <w:vAlign w:val="center"/>
          </w:tcPr>
          <w:p>
            <w:pPr>
              <w:adjustRightInd w:val="0"/>
              <w:snapToGrid w:val="0"/>
              <w:jc w:val="left"/>
              <w:rPr>
                <w:rFonts w:ascii="Arial" w:hAnsi="Arial" w:cs="Arial"/>
                <w:szCs w:val="21"/>
              </w:rPr>
            </w:pPr>
          </w:p>
        </w:tc>
        <w:tc>
          <w:tcPr>
            <w:tcW w:w="939" w:type="dxa"/>
            <w:noWrap w:val="0"/>
            <w:vAlign w:val="center"/>
          </w:tcPr>
          <w:p>
            <w:pPr>
              <w:adjustRightInd w:val="0"/>
              <w:snapToGrid w:val="0"/>
              <w:jc w:val="center"/>
              <w:rPr>
                <w:rFonts w:ascii="Arial" w:hAnsi="Arial" w:cs="Arial"/>
                <w:bCs/>
              </w:rPr>
            </w:pPr>
          </w:p>
        </w:tc>
        <w:tc>
          <w:tcPr>
            <w:tcW w:w="1276" w:type="dxa"/>
            <w:noWrap w:val="0"/>
            <w:vAlign w:val="center"/>
          </w:tcPr>
          <w:p>
            <w:pPr>
              <w:adjustRightInd w:val="0"/>
              <w:snapToGrid w:val="0"/>
              <w:jc w:val="center"/>
              <w:rPr>
                <w:rFonts w:ascii="Arial" w:hAnsi="Arial" w:cs="Arial"/>
                <w:bCs/>
              </w:rPr>
            </w:pPr>
          </w:p>
        </w:tc>
        <w:tc>
          <w:tcPr>
            <w:tcW w:w="567" w:type="dxa"/>
            <w:noWrap w:val="0"/>
            <w:vAlign w:val="center"/>
          </w:tcPr>
          <w:p>
            <w:pPr>
              <w:adjustRightInd w:val="0"/>
              <w:snapToGrid w:val="0"/>
              <w:jc w:val="center"/>
              <w:rPr>
                <w:rFonts w:ascii="Arial" w:hAnsi="Arial" w:cs="Arial"/>
                <w:b/>
              </w:rPr>
            </w:pPr>
          </w:p>
        </w:tc>
        <w:tc>
          <w:tcPr>
            <w:tcW w:w="1194" w:type="dxa"/>
            <w:noWrap w:val="0"/>
            <w:vAlign w:val="center"/>
          </w:tcPr>
          <w:p>
            <w:pPr>
              <w:adjustRightInd w:val="0"/>
              <w:snapToGrid w:val="0"/>
              <w:jc w:val="center"/>
              <w:rPr>
                <w:rFonts w:ascii="Arial" w:hAnsi="Arial" w:cs="Arial"/>
                <w:b/>
              </w:rPr>
            </w:pPr>
          </w:p>
        </w:tc>
        <w:tc>
          <w:tcPr>
            <w:tcW w:w="850" w:type="dxa"/>
            <w:noWrap w:val="0"/>
            <w:vAlign w:val="top"/>
          </w:tcPr>
          <w:p>
            <w:pPr>
              <w:adjustRightInd w:val="0"/>
              <w:snapToGrid w:val="0"/>
              <w:jc w:val="center"/>
              <w:rPr>
                <w:rFonts w:ascii="Arial" w:hAnsi="Arial" w:cs="Arial"/>
                <w:b/>
              </w:rPr>
            </w:pPr>
          </w:p>
        </w:tc>
        <w:tc>
          <w:tcPr>
            <w:tcW w:w="1134" w:type="dxa"/>
            <w:noWrap w:val="0"/>
            <w:vAlign w:val="center"/>
          </w:tcPr>
          <w:p>
            <w:pPr>
              <w:adjustRightInd w:val="0"/>
              <w:snapToGrid w:val="0"/>
              <w:jc w:val="center"/>
              <w:rPr>
                <w:rFonts w:ascii="Arial" w:hAnsi="Arial" w:cs="Arial"/>
                <w:b/>
              </w:rPr>
            </w:pPr>
          </w:p>
        </w:tc>
        <w:tc>
          <w:tcPr>
            <w:tcW w:w="993" w:type="dxa"/>
            <w:noWrap w:val="0"/>
            <w:vAlign w:val="top"/>
          </w:tcPr>
          <w:p>
            <w:pPr>
              <w:adjustRightInd w:val="0"/>
              <w:snapToGrid w:val="0"/>
              <w:jc w:val="center"/>
              <w:rPr>
                <w:rFonts w:ascii="Arial" w:hAnsi="Arial" w:cs="Arial"/>
                <w:b/>
              </w:rPr>
            </w:pPr>
          </w:p>
          <w:bookmarkEnd w:id="114"/>
        </w:tc>
      </w:tr>
    </w:tbl>
    <w:p>
      <w:pPr>
        <w:widowControl/>
        <w:autoSpaceDE w:val="0"/>
        <w:autoSpaceDN w:val="0"/>
        <w:spacing w:line="400" w:lineRule="atLeast"/>
        <w:ind w:left="180"/>
        <w:jc w:val="center"/>
        <w:textAlignment w:val="bottom"/>
        <w:rPr>
          <w:rFonts w:eastAsia="黑体"/>
          <w:sz w:val="24"/>
        </w:rPr>
      </w:pPr>
      <w:r>
        <w:rPr>
          <w:szCs w:val="21"/>
        </w:rPr>
        <w:br w:type="page"/>
      </w:r>
      <w:r>
        <w:rPr>
          <w:rFonts w:hint="eastAsia" w:eastAsia="黑体"/>
          <w:sz w:val="24"/>
        </w:rPr>
        <w:t>（二）</w:t>
      </w:r>
      <w:r>
        <w:rPr>
          <w:rFonts w:eastAsia="黑体"/>
          <w:sz w:val="24"/>
        </w:rPr>
        <w:t xml:space="preserve">-2 </w:t>
      </w:r>
      <w:r>
        <w:rPr>
          <w:rFonts w:hint="eastAsia" w:eastAsia="黑体"/>
          <w:sz w:val="24"/>
        </w:rPr>
        <w:t>近年完成的类似项目情况表</w:t>
      </w:r>
      <w:r>
        <w:rPr>
          <w:rStyle w:val="23"/>
          <w:rFonts w:eastAsia="黑体"/>
          <w:sz w:val="24"/>
        </w:rPr>
        <w:footnoteReference w:id="4"/>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4"/>
        <w:gridCol w:w="6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项目名称</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批复文号</w:t>
            </w:r>
            <w:r>
              <w:rPr>
                <w:szCs w:val="21"/>
              </w:rPr>
              <w:t>/</w:t>
            </w:r>
            <w:r>
              <w:rPr>
                <w:rFonts w:hint="eastAsia"/>
                <w:szCs w:val="21"/>
              </w:rPr>
              <w:t>批复时间</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项目所在地</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发包人名称</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发包人地址</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发包人电话</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项目技术等级</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项目总投资</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合同价格</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承担的设计咨询工作</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设计咨询服务周期</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项目负责人</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其他参与人员</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314" w:type="dxa"/>
            <w:noWrap w:val="0"/>
            <w:vAlign w:val="center"/>
          </w:tcPr>
          <w:p>
            <w:pPr>
              <w:topLinePunct/>
              <w:spacing w:line="400" w:lineRule="atLeast"/>
              <w:jc w:val="center"/>
              <w:rPr>
                <w:szCs w:val="21"/>
              </w:rPr>
            </w:pPr>
            <w:r>
              <w:rPr>
                <w:rFonts w:hint="eastAsia"/>
                <w:szCs w:val="21"/>
              </w:rPr>
              <w:t>项目完成情况</w:t>
            </w:r>
          </w:p>
        </w:tc>
        <w:tc>
          <w:tcPr>
            <w:tcW w:w="6381" w:type="dxa"/>
            <w:noWrap w:val="0"/>
            <w:vAlign w:val="top"/>
          </w:tcPr>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2314" w:type="dxa"/>
            <w:noWrap w:val="0"/>
            <w:vAlign w:val="center"/>
          </w:tcPr>
          <w:p>
            <w:pPr>
              <w:topLinePunct/>
              <w:adjustRightInd w:val="0"/>
              <w:snapToGrid w:val="0"/>
              <w:jc w:val="center"/>
              <w:rPr>
                <w:szCs w:val="21"/>
              </w:rPr>
            </w:pPr>
            <w:r>
              <w:rPr>
                <w:rFonts w:hint="eastAsia"/>
                <w:szCs w:val="21"/>
              </w:rPr>
              <w:t>项目描述</w:t>
            </w:r>
          </w:p>
          <w:p>
            <w:pPr>
              <w:topLinePunct/>
              <w:adjustRightInd w:val="0"/>
              <w:snapToGrid w:val="0"/>
              <w:jc w:val="center"/>
              <w:rPr>
                <w:szCs w:val="21"/>
              </w:rPr>
            </w:pPr>
            <w:r>
              <w:rPr>
                <w:rFonts w:hint="eastAsia"/>
                <w:szCs w:val="21"/>
              </w:rPr>
              <w:t>（包括项目</w:t>
            </w:r>
            <w:r>
              <w:rPr>
                <w:rFonts w:hint="eastAsia"/>
                <w:szCs w:val="21"/>
                <w:lang w:val="en-US" w:eastAsia="zh-CN"/>
              </w:rPr>
              <w:t>标准、</w:t>
            </w:r>
            <w:r>
              <w:rPr>
                <w:rFonts w:hint="eastAsia"/>
                <w:szCs w:val="21"/>
              </w:rPr>
              <w:t>里程，</w:t>
            </w:r>
            <w:r>
              <w:rPr>
                <w:rFonts w:hint="eastAsia"/>
              </w:rPr>
              <w:t>项目地形地貌/</w:t>
            </w:r>
            <w:r>
              <w:rPr>
                <w:rFonts w:hint="eastAsia"/>
                <w:szCs w:val="21"/>
              </w:rPr>
              <w:t>特长隧道、特大桥梁</w:t>
            </w:r>
            <w:r>
              <w:rPr>
                <w:szCs w:val="21"/>
              </w:rPr>
              <w:t>/</w:t>
            </w:r>
            <w:r>
              <w:rPr>
                <w:rFonts w:hint="eastAsia"/>
                <w:szCs w:val="21"/>
              </w:rPr>
              <w:t>结构形式</w:t>
            </w:r>
            <w:r>
              <w:rPr>
                <w:rFonts w:hint="eastAsia"/>
                <w:szCs w:val="21"/>
                <w:lang w:val="en-US" w:eastAsia="zh-CN"/>
              </w:rPr>
              <w:t>/市政项目</w:t>
            </w:r>
            <w:r>
              <w:rPr>
                <w:rFonts w:hint="eastAsia"/>
                <w:szCs w:val="21"/>
              </w:rPr>
              <w:t>等情况的描述）</w:t>
            </w:r>
          </w:p>
        </w:tc>
        <w:tc>
          <w:tcPr>
            <w:tcW w:w="6381" w:type="dxa"/>
            <w:noWrap w:val="0"/>
            <w:vAlign w:val="top"/>
          </w:tcPr>
          <w:p>
            <w:pPr>
              <w:topLinePunct/>
              <w:spacing w:line="400" w:lineRule="atLeast"/>
              <w:rPr>
                <w:szCs w:val="21"/>
              </w:rPr>
            </w:pPr>
          </w:p>
          <w:p>
            <w:pPr>
              <w:topLinePunct/>
              <w:spacing w:line="400" w:lineRule="atLeast"/>
              <w:rPr>
                <w:szCs w:val="21"/>
              </w:rPr>
            </w:pPr>
          </w:p>
          <w:p>
            <w:pPr>
              <w:topLinePunct/>
              <w:spacing w:line="400" w:lineRule="atLeast"/>
              <w:rPr>
                <w:szCs w:val="21"/>
              </w:rPr>
            </w:pPr>
          </w:p>
          <w:p>
            <w:pPr>
              <w:topLinePunct/>
              <w:spacing w:line="400" w:lineRule="atLeas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2314" w:type="dxa"/>
            <w:noWrap w:val="0"/>
            <w:vAlign w:val="center"/>
          </w:tcPr>
          <w:p>
            <w:pPr>
              <w:topLinePunct/>
              <w:spacing w:line="400" w:lineRule="atLeast"/>
              <w:jc w:val="center"/>
              <w:rPr>
                <w:szCs w:val="21"/>
              </w:rPr>
            </w:pPr>
            <w:r>
              <w:rPr>
                <w:rFonts w:hint="eastAsia"/>
                <w:szCs w:val="21"/>
              </w:rPr>
              <w:t>备注</w:t>
            </w:r>
          </w:p>
        </w:tc>
        <w:tc>
          <w:tcPr>
            <w:tcW w:w="6381" w:type="dxa"/>
            <w:noWrap w:val="0"/>
            <w:vAlign w:val="top"/>
          </w:tcPr>
          <w:p>
            <w:pPr>
              <w:topLinePunct/>
              <w:spacing w:line="400" w:lineRule="atLeast"/>
              <w:rPr>
                <w:szCs w:val="21"/>
              </w:rPr>
            </w:pPr>
          </w:p>
          <w:p>
            <w:pPr>
              <w:topLinePunct/>
              <w:spacing w:line="400" w:lineRule="atLeast"/>
              <w:rPr>
                <w:szCs w:val="21"/>
              </w:rPr>
            </w:pPr>
          </w:p>
        </w:tc>
      </w:tr>
    </w:tbl>
    <w:p>
      <w:pPr>
        <w:widowControl/>
        <w:autoSpaceDE w:val="0"/>
        <w:autoSpaceDN w:val="0"/>
        <w:spacing w:line="300" w:lineRule="exact"/>
        <w:textAlignment w:val="bottom"/>
        <w:rPr>
          <w:szCs w:val="21"/>
        </w:rPr>
      </w:pPr>
      <w:r>
        <w:rPr>
          <w:rFonts w:hint="eastAsia"/>
          <w:szCs w:val="21"/>
        </w:rPr>
        <w:t>注：</w:t>
      </w:r>
    </w:p>
    <w:p>
      <w:pPr>
        <w:widowControl/>
        <w:autoSpaceDE w:val="0"/>
        <w:autoSpaceDN w:val="0"/>
        <w:spacing w:line="300" w:lineRule="exact"/>
        <w:textAlignment w:val="bottom"/>
        <w:rPr>
          <w:szCs w:val="21"/>
        </w:rPr>
      </w:pPr>
      <w:r>
        <w:rPr>
          <w:rFonts w:hint="eastAsia"/>
          <w:szCs w:val="21"/>
        </w:rPr>
        <w:t>1.投标人应提供近5年（指201</w:t>
      </w:r>
      <w:r>
        <w:rPr>
          <w:szCs w:val="21"/>
        </w:rPr>
        <w:t>6</w:t>
      </w:r>
      <w:r>
        <w:rPr>
          <w:rFonts w:hint="eastAsia"/>
          <w:szCs w:val="21"/>
        </w:rPr>
        <w:t>年1月1日至递交投标文件截止日）已完成的类似设计咨询项目情况。每张表格只填写一个项目，标明序号，并与上表《二、近年已完成的类似项目汇总表》中的序号保持一致。</w:t>
      </w:r>
    </w:p>
    <w:p>
      <w:pPr>
        <w:widowControl/>
        <w:autoSpaceDE w:val="0"/>
        <w:autoSpaceDN w:val="0"/>
        <w:spacing w:line="300" w:lineRule="exact"/>
        <w:textAlignment w:val="bottom"/>
        <w:rPr>
          <w:szCs w:val="21"/>
        </w:rPr>
      </w:pPr>
      <w:r>
        <w:rPr>
          <w:szCs w:val="21"/>
        </w:rPr>
        <w:t xml:space="preserve">2. </w:t>
      </w:r>
      <w:r>
        <w:rPr>
          <w:rFonts w:hint="eastAsia"/>
          <w:szCs w:val="21"/>
        </w:rPr>
        <w:t>项目完成情况：根据先后顺序分为“初步设计已批复”、“施工图设计已审批”等不同阶段，投标人应根据项目实际完成情况进行填报。</w:t>
      </w:r>
    </w:p>
    <w:p>
      <w:pPr>
        <w:widowControl/>
        <w:autoSpaceDE w:val="0"/>
        <w:autoSpaceDN w:val="0"/>
        <w:spacing w:line="300" w:lineRule="exact"/>
        <w:textAlignment w:val="bottom"/>
        <w:rPr>
          <w:rFonts w:hint="default" w:eastAsia="宋体"/>
          <w:szCs w:val="21"/>
          <w:lang w:val="en-US" w:eastAsia="zh-CN"/>
        </w:rPr>
      </w:pPr>
      <w:r>
        <w:rPr>
          <w:szCs w:val="21"/>
        </w:rPr>
        <w:t xml:space="preserve">3. </w:t>
      </w:r>
      <w:r>
        <w:rPr>
          <w:rFonts w:hint="eastAsia"/>
          <w:szCs w:val="21"/>
        </w:rPr>
        <w:t>本表后应附项目批复文件</w:t>
      </w:r>
      <w:r>
        <w:rPr>
          <w:rFonts w:hint="eastAsia"/>
          <w:szCs w:val="21"/>
          <w:highlight w:val="none"/>
          <w:lang w:eastAsia="zh-CN"/>
        </w:rPr>
        <w:t>（</w:t>
      </w:r>
      <w:r>
        <w:rPr>
          <w:rFonts w:hint="eastAsia"/>
          <w:szCs w:val="21"/>
          <w:highlight w:val="none"/>
          <w:lang w:val="en-US" w:eastAsia="zh-CN"/>
        </w:rPr>
        <w:t>市政项目可不提供</w:t>
      </w:r>
      <w:r>
        <w:rPr>
          <w:rFonts w:hint="eastAsia"/>
          <w:szCs w:val="21"/>
          <w:highlight w:val="none"/>
          <w:lang w:eastAsia="zh-CN"/>
        </w:rPr>
        <w:t>）</w:t>
      </w:r>
      <w:r>
        <w:rPr>
          <w:rFonts w:hint="eastAsia"/>
          <w:szCs w:val="21"/>
          <w:highlight w:val="none"/>
        </w:rPr>
        <w:t>，</w:t>
      </w:r>
      <w:r>
        <w:rPr>
          <w:rFonts w:hint="eastAsia"/>
          <w:szCs w:val="21"/>
        </w:rPr>
        <w:t>其中“初步设计已批复”的证明材料应为</w:t>
      </w:r>
      <w:r>
        <w:rPr>
          <w:rFonts w:hint="eastAsia"/>
          <w:b/>
          <w:szCs w:val="21"/>
        </w:rPr>
        <w:t>初步设计批复</w:t>
      </w:r>
      <w:r>
        <w:rPr>
          <w:rFonts w:hint="eastAsia"/>
          <w:szCs w:val="21"/>
        </w:rPr>
        <w:t>的复印件，“施工图设计已审批”等不同阶段的证明材料应为</w:t>
      </w:r>
      <w:r>
        <w:rPr>
          <w:rFonts w:hint="eastAsia"/>
          <w:b/>
          <w:szCs w:val="21"/>
        </w:rPr>
        <w:t>初步设计批复</w:t>
      </w:r>
      <w:r>
        <w:rPr>
          <w:rFonts w:hint="eastAsia"/>
          <w:szCs w:val="21"/>
          <w:lang w:val="en-US" w:eastAsia="zh-CN"/>
        </w:rPr>
        <w:t>或</w:t>
      </w:r>
      <w:r>
        <w:rPr>
          <w:rFonts w:hint="eastAsia"/>
          <w:szCs w:val="21"/>
        </w:rPr>
        <w:t>施工图设计批复的复印件，</w:t>
      </w:r>
      <w:r>
        <w:rPr>
          <w:rFonts w:hint="eastAsia"/>
          <w:b/>
          <w:szCs w:val="21"/>
        </w:rPr>
        <w:t>未</w:t>
      </w:r>
      <w:r>
        <w:rPr>
          <w:rFonts w:hint="eastAsia"/>
          <w:szCs w:val="21"/>
        </w:rPr>
        <w:t>按上述规定</w:t>
      </w:r>
      <w:r>
        <w:rPr>
          <w:rFonts w:hint="eastAsia"/>
          <w:b/>
          <w:szCs w:val="21"/>
        </w:rPr>
        <w:t>附批复</w:t>
      </w:r>
      <w:r>
        <w:rPr>
          <w:rFonts w:hint="eastAsia"/>
          <w:szCs w:val="21"/>
        </w:rPr>
        <w:t>文件的项目</w:t>
      </w:r>
      <w:r>
        <w:rPr>
          <w:rFonts w:hint="eastAsia"/>
          <w:b/>
          <w:szCs w:val="21"/>
        </w:rPr>
        <w:t>不予认定</w:t>
      </w:r>
      <w:r>
        <w:rPr>
          <w:rFonts w:hint="eastAsia"/>
          <w:szCs w:val="21"/>
        </w:rPr>
        <w:t>。如果投标人提供的上述证明材料均无法体现出</w:t>
      </w:r>
      <w:r>
        <w:rPr>
          <w:szCs w:val="21"/>
        </w:rPr>
        <w:t>“</w:t>
      </w:r>
      <w:r>
        <w:rPr>
          <w:rFonts w:hint="eastAsia"/>
          <w:szCs w:val="21"/>
          <w:lang w:val="en-US" w:eastAsia="zh-CN"/>
        </w:rPr>
        <w:t>评标办法</w:t>
      </w:r>
      <w:r>
        <w:rPr>
          <w:rFonts w:hint="eastAsia"/>
          <w:szCs w:val="21"/>
        </w:rPr>
        <w:t>前附表</w:t>
      </w:r>
      <w:r>
        <w:rPr>
          <w:szCs w:val="21"/>
        </w:rPr>
        <w:t>”</w:t>
      </w:r>
      <w:r>
        <w:rPr>
          <w:rFonts w:hint="eastAsia"/>
          <w:szCs w:val="21"/>
        </w:rPr>
        <w:t>要求的建设规模、技术指标、桥梁跨径或隧道长度、项目地区、地形、地貌、特殊地质等，则投标人还需提供业主证明或其他相关证明材料。</w:t>
      </w:r>
      <w:r>
        <w:rPr>
          <w:rFonts w:hint="eastAsia"/>
          <w:szCs w:val="21"/>
          <w:lang w:val="en-US" w:eastAsia="zh-CN"/>
        </w:rPr>
        <w:t>市政项目如不能提供批复文件，则需提供业主证明。</w:t>
      </w:r>
    </w:p>
    <w:p>
      <w:pPr>
        <w:widowControl/>
        <w:autoSpaceDE w:val="0"/>
        <w:autoSpaceDN w:val="0"/>
        <w:spacing w:line="300" w:lineRule="exact"/>
        <w:textAlignment w:val="bottom"/>
        <w:rPr>
          <w:szCs w:val="21"/>
        </w:rPr>
      </w:pPr>
      <w:r>
        <w:rPr>
          <w:szCs w:val="21"/>
        </w:rPr>
        <w:t xml:space="preserve">4. </w:t>
      </w:r>
      <w:r>
        <w:rPr>
          <w:rFonts w:hint="eastAsia"/>
          <w:szCs w:val="21"/>
        </w:rPr>
        <w:t>如近年来，投标人法人机构发生合法变更或重组或法人名称变更时，应提供相关部门的合法批件或其他相关证明材料来证明其所附业绩的继承性。</w:t>
      </w:r>
    </w:p>
    <w:p>
      <w:pPr>
        <w:widowControl/>
        <w:autoSpaceDE w:val="0"/>
        <w:autoSpaceDN w:val="0"/>
        <w:spacing w:line="400" w:lineRule="atLeast"/>
        <w:jc w:val="center"/>
        <w:textAlignment w:val="bottom"/>
        <w:rPr>
          <w:rFonts w:eastAsia="黑体"/>
          <w:sz w:val="24"/>
        </w:rPr>
      </w:pPr>
      <w:r>
        <w:rPr>
          <w:szCs w:val="21"/>
        </w:rPr>
        <w:br w:type="page"/>
      </w:r>
      <w:r>
        <w:rPr>
          <w:rFonts w:hint="eastAsia" w:eastAsia="黑体"/>
          <w:sz w:val="24"/>
        </w:rPr>
        <w:t>（三）拟委任的主要人员</w:t>
      </w:r>
      <w:r>
        <w:rPr>
          <w:rFonts w:hint="eastAsia" w:eastAsia="黑体"/>
          <w:sz w:val="24"/>
          <w:lang w:eastAsia="zh-CN"/>
        </w:rPr>
        <w:t>（</w:t>
      </w:r>
      <w:r>
        <w:rPr>
          <w:rFonts w:hint="eastAsia" w:eastAsia="黑体"/>
          <w:sz w:val="24"/>
          <w:lang w:val="en-US" w:eastAsia="zh-CN"/>
        </w:rPr>
        <w:t>含项目负责人</w:t>
      </w:r>
      <w:r>
        <w:rPr>
          <w:rFonts w:hint="eastAsia" w:eastAsia="黑体"/>
          <w:sz w:val="24"/>
          <w:lang w:eastAsia="zh-CN"/>
        </w:rPr>
        <w:t>）</w:t>
      </w:r>
      <w:r>
        <w:rPr>
          <w:rFonts w:hint="eastAsia" w:eastAsia="黑体"/>
          <w:sz w:val="24"/>
        </w:rPr>
        <w:t>汇总表</w:t>
      </w:r>
    </w:p>
    <w:p>
      <w:pPr>
        <w:jc w:val="center"/>
        <w:rPr>
          <w:rFonts w:eastAsia="黑体"/>
          <w:sz w:val="30"/>
        </w:rPr>
      </w:pP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709"/>
        <w:gridCol w:w="1701"/>
        <w:gridCol w:w="850"/>
        <w:gridCol w:w="851"/>
        <w:gridCol w:w="1275"/>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1413" w:type="dxa"/>
            <w:noWrap w:val="0"/>
            <w:vAlign w:val="center"/>
          </w:tcPr>
          <w:p>
            <w:pPr>
              <w:jc w:val="center"/>
              <w:rPr>
                <w:szCs w:val="21"/>
              </w:rPr>
            </w:pPr>
            <w:r>
              <w:rPr>
                <w:rFonts w:hint="eastAsia"/>
                <w:szCs w:val="21"/>
              </w:rPr>
              <w:t>姓名</w:t>
            </w:r>
          </w:p>
        </w:tc>
        <w:tc>
          <w:tcPr>
            <w:tcW w:w="709" w:type="dxa"/>
            <w:noWrap w:val="0"/>
            <w:vAlign w:val="center"/>
          </w:tcPr>
          <w:p>
            <w:pPr>
              <w:pStyle w:val="30"/>
              <w:autoSpaceDE/>
              <w:autoSpaceDN/>
              <w:adjustRightInd/>
              <w:snapToGrid/>
              <w:spacing w:line="240" w:lineRule="auto"/>
              <w:textAlignment w:val="auto"/>
              <w:rPr>
                <w:spacing w:val="0"/>
                <w:kern w:val="2"/>
                <w:szCs w:val="21"/>
              </w:rPr>
            </w:pPr>
            <w:r>
              <w:rPr>
                <w:rFonts w:hint="eastAsia"/>
                <w:spacing w:val="0"/>
                <w:kern w:val="2"/>
                <w:szCs w:val="21"/>
              </w:rPr>
              <w:t>年龄</w:t>
            </w:r>
          </w:p>
        </w:tc>
        <w:tc>
          <w:tcPr>
            <w:tcW w:w="1701" w:type="dxa"/>
            <w:noWrap w:val="0"/>
            <w:vAlign w:val="center"/>
          </w:tcPr>
          <w:p>
            <w:pPr>
              <w:jc w:val="center"/>
              <w:rPr>
                <w:szCs w:val="21"/>
              </w:rPr>
            </w:pPr>
            <w:r>
              <w:rPr>
                <w:rFonts w:hint="eastAsia"/>
                <w:szCs w:val="21"/>
              </w:rPr>
              <w:t>拟在本招标项目中担任的职务</w:t>
            </w:r>
          </w:p>
        </w:tc>
        <w:tc>
          <w:tcPr>
            <w:tcW w:w="850" w:type="dxa"/>
            <w:noWrap w:val="0"/>
            <w:vAlign w:val="center"/>
          </w:tcPr>
          <w:p>
            <w:pPr>
              <w:jc w:val="center"/>
              <w:rPr>
                <w:szCs w:val="21"/>
              </w:rPr>
            </w:pPr>
            <w:r>
              <w:rPr>
                <w:rFonts w:hint="eastAsia"/>
                <w:szCs w:val="21"/>
              </w:rPr>
              <w:t>技术职称</w:t>
            </w:r>
          </w:p>
        </w:tc>
        <w:tc>
          <w:tcPr>
            <w:tcW w:w="851" w:type="dxa"/>
            <w:noWrap w:val="0"/>
            <w:vAlign w:val="center"/>
          </w:tcPr>
          <w:p>
            <w:pPr>
              <w:jc w:val="center"/>
              <w:rPr>
                <w:szCs w:val="21"/>
              </w:rPr>
            </w:pPr>
            <w:r>
              <w:rPr>
                <w:rFonts w:hint="eastAsia"/>
                <w:szCs w:val="21"/>
              </w:rPr>
              <w:t>工作年限</w:t>
            </w:r>
          </w:p>
        </w:tc>
        <w:tc>
          <w:tcPr>
            <w:tcW w:w="1275" w:type="dxa"/>
            <w:noWrap w:val="0"/>
            <w:vAlign w:val="center"/>
          </w:tcPr>
          <w:p>
            <w:pPr>
              <w:jc w:val="center"/>
              <w:rPr>
                <w:szCs w:val="21"/>
              </w:rPr>
            </w:pPr>
            <w:r>
              <w:rPr>
                <w:rFonts w:hint="eastAsia"/>
                <w:szCs w:val="21"/>
              </w:rPr>
              <w:t>类似设计咨询经验年限</w:t>
            </w:r>
          </w:p>
        </w:tc>
        <w:tc>
          <w:tcPr>
            <w:tcW w:w="1281" w:type="dxa"/>
            <w:noWrap w:val="0"/>
            <w:vAlign w:val="center"/>
          </w:tcPr>
          <w:p>
            <w:pPr>
              <w:jc w:val="center"/>
              <w:rPr>
                <w:rFonts w:hint="eastAsia" w:eastAsia="宋体"/>
                <w:szCs w:val="21"/>
                <w:lang w:eastAsia="zh-CN"/>
              </w:rPr>
            </w:pPr>
            <w:r>
              <w:rPr>
                <w:rFonts w:hint="eastAsia"/>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1413" w:type="dxa"/>
            <w:noWrap w:val="0"/>
            <w:vAlign w:val="center"/>
          </w:tcPr>
          <w:p>
            <w:pPr>
              <w:spacing w:line="400" w:lineRule="atLeast"/>
              <w:jc w:val="center"/>
            </w:pPr>
          </w:p>
        </w:tc>
        <w:tc>
          <w:tcPr>
            <w:tcW w:w="709" w:type="dxa"/>
            <w:noWrap w:val="0"/>
            <w:vAlign w:val="center"/>
          </w:tcPr>
          <w:p>
            <w:pPr>
              <w:spacing w:line="400" w:lineRule="atLeast"/>
              <w:jc w:val="center"/>
            </w:pPr>
          </w:p>
        </w:tc>
        <w:tc>
          <w:tcPr>
            <w:tcW w:w="1701" w:type="dxa"/>
            <w:noWrap w:val="0"/>
            <w:vAlign w:val="center"/>
          </w:tcPr>
          <w:p>
            <w:pPr>
              <w:spacing w:line="400" w:lineRule="atLeast"/>
              <w:jc w:val="center"/>
            </w:pPr>
          </w:p>
        </w:tc>
        <w:tc>
          <w:tcPr>
            <w:tcW w:w="850" w:type="dxa"/>
            <w:noWrap w:val="0"/>
            <w:vAlign w:val="center"/>
          </w:tcPr>
          <w:p>
            <w:pPr>
              <w:spacing w:line="400" w:lineRule="atLeast"/>
              <w:jc w:val="center"/>
            </w:pPr>
          </w:p>
        </w:tc>
        <w:tc>
          <w:tcPr>
            <w:tcW w:w="851" w:type="dxa"/>
            <w:noWrap w:val="0"/>
            <w:vAlign w:val="center"/>
          </w:tcPr>
          <w:p>
            <w:pPr>
              <w:spacing w:line="400" w:lineRule="atLeast"/>
              <w:jc w:val="center"/>
            </w:pPr>
          </w:p>
        </w:tc>
        <w:tc>
          <w:tcPr>
            <w:tcW w:w="1275" w:type="dxa"/>
            <w:noWrap w:val="0"/>
            <w:vAlign w:val="center"/>
          </w:tcPr>
          <w:p>
            <w:pPr>
              <w:spacing w:line="400" w:lineRule="atLeast"/>
              <w:jc w:val="center"/>
            </w:pPr>
          </w:p>
        </w:tc>
        <w:tc>
          <w:tcPr>
            <w:tcW w:w="1281" w:type="dxa"/>
            <w:noWrap w:val="0"/>
            <w:vAlign w:val="center"/>
          </w:tcPr>
          <w:p>
            <w:pPr>
              <w:spacing w:line="40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413" w:type="dxa"/>
            <w:noWrap w:val="0"/>
            <w:vAlign w:val="center"/>
          </w:tcPr>
          <w:p>
            <w:pPr>
              <w:spacing w:line="400" w:lineRule="atLeast"/>
              <w:jc w:val="center"/>
            </w:pPr>
          </w:p>
        </w:tc>
        <w:tc>
          <w:tcPr>
            <w:tcW w:w="709" w:type="dxa"/>
            <w:noWrap w:val="0"/>
            <w:vAlign w:val="center"/>
          </w:tcPr>
          <w:p>
            <w:pPr>
              <w:spacing w:line="400" w:lineRule="atLeast"/>
              <w:jc w:val="center"/>
            </w:pPr>
          </w:p>
        </w:tc>
        <w:tc>
          <w:tcPr>
            <w:tcW w:w="1701" w:type="dxa"/>
            <w:noWrap w:val="0"/>
            <w:vAlign w:val="center"/>
          </w:tcPr>
          <w:p>
            <w:pPr>
              <w:spacing w:line="400" w:lineRule="atLeast"/>
              <w:jc w:val="center"/>
            </w:pPr>
          </w:p>
        </w:tc>
        <w:tc>
          <w:tcPr>
            <w:tcW w:w="850" w:type="dxa"/>
            <w:noWrap w:val="0"/>
            <w:vAlign w:val="center"/>
          </w:tcPr>
          <w:p>
            <w:pPr>
              <w:spacing w:line="400" w:lineRule="atLeast"/>
              <w:jc w:val="center"/>
            </w:pPr>
          </w:p>
        </w:tc>
        <w:tc>
          <w:tcPr>
            <w:tcW w:w="851" w:type="dxa"/>
            <w:noWrap w:val="0"/>
            <w:vAlign w:val="center"/>
          </w:tcPr>
          <w:p>
            <w:pPr>
              <w:spacing w:line="400" w:lineRule="atLeast"/>
              <w:jc w:val="center"/>
            </w:pPr>
          </w:p>
        </w:tc>
        <w:tc>
          <w:tcPr>
            <w:tcW w:w="1275" w:type="dxa"/>
            <w:noWrap w:val="0"/>
            <w:vAlign w:val="center"/>
          </w:tcPr>
          <w:p>
            <w:pPr>
              <w:spacing w:line="400" w:lineRule="atLeast"/>
              <w:jc w:val="center"/>
            </w:pPr>
          </w:p>
        </w:tc>
        <w:tc>
          <w:tcPr>
            <w:tcW w:w="1281" w:type="dxa"/>
            <w:noWrap w:val="0"/>
            <w:vAlign w:val="center"/>
          </w:tcPr>
          <w:p>
            <w:pPr>
              <w:spacing w:line="40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413" w:type="dxa"/>
            <w:noWrap w:val="0"/>
            <w:vAlign w:val="center"/>
          </w:tcPr>
          <w:p>
            <w:pPr>
              <w:spacing w:line="400" w:lineRule="atLeast"/>
              <w:jc w:val="center"/>
            </w:pPr>
          </w:p>
        </w:tc>
        <w:tc>
          <w:tcPr>
            <w:tcW w:w="709" w:type="dxa"/>
            <w:noWrap w:val="0"/>
            <w:vAlign w:val="center"/>
          </w:tcPr>
          <w:p>
            <w:pPr>
              <w:spacing w:line="400" w:lineRule="atLeast"/>
              <w:jc w:val="center"/>
            </w:pPr>
          </w:p>
        </w:tc>
        <w:tc>
          <w:tcPr>
            <w:tcW w:w="1701" w:type="dxa"/>
            <w:noWrap w:val="0"/>
            <w:vAlign w:val="center"/>
          </w:tcPr>
          <w:p>
            <w:pPr>
              <w:spacing w:line="400" w:lineRule="atLeast"/>
              <w:jc w:val="center"/>
            </w:pPr>
          </w:p>
        </w:tc>
        <w:tc>
          <w:tcPr>
            <w:tcW w:w="850" w:type="dxa"/>
            <w:noWrap w:val="0"/>
            <w:vAlign w:val="center"/>
          </w:tcPr>
          <w:p>
            <w:pPr>
              <w:spacing w:line="400" w:lineRule="atLeast"/>
              <w:jc w:val="center"/>
            </w:pPr>
          </w:p>
        </w:tc>
        <w:tc>
          <w:tcPr>
            <w:tcW w:w="851" w:type="dxa"/>
            <w:noWrap w:val="0"/>
            <w:vAlign w:val="center"/>
          </w:tcPr>
          <w:p>
            <w:pPr>
              <w:spacing w:line="400" w:lineRule="atLeast"/>
              <w:jc w:val="center"/>
            </w:pPr>
          </w:p>
        </w:tc>
        <w:tc>
          <w:tcPr>
            <w:tcW w:w="1275" w:type="dxa"/>
            <w:noWrap w:val="0"/>
            <w:vAlign w:val="center"/>
          </w:tcPr>
          <w:p>
            <w:pPr>
              <w:spacing w:line="400" w:lineRule="atLeast"/>
              <w:jc w:val="center"/>
            </w:pPr>
          </w:p>
        </w:tc>
        <w:tc>
          <w:tcPr>
            <w:tcW w:w="1281" w:type="dxa"/>
            <w:noWrap w:val="0"/>
            <w:vAlign w:val="center"/>
          </w:tcPr>
          <w:p>
            <w:pPr>
              <w:spacing w:line="40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413" w:type="dxa"/>
            <w:noWrap w:val="0"/>
            <w:vAlign w:val="center"/>
          </w:tcPr>
          <w:p>
            <w:pPr>
              <w:spacing w:line="400" w:lineRule="atLeast"/>
              <w:jc w:val="center"/>
            </w:pPr>
          </w:p>
        </w:tc>
        <w:tc>
          <w:tcPr>
            <w:tcW w:w="709" w:type="dxa"/>
            <w:noWrap w:val="0"/>
            <w:vAlign w:val="center"/>
          </w:tcPr>
          <w:p>
            <w:pPr>
              <w:spacing w:line="400" w:lineRule="atLeast"/>
              <w:jc w:val="center"/>
            </w:pPr>
          </w:p>
        </w:tc>
        <w:tc>
          <w:tcPr>
            <w:tcW w:w="1701" w:type="dxa"/>
            <w:noWrap w:val="0"/>
            <w:vAlign w:val="center"/>
          </w:tcPr>
          <w:p>
            <w:pPr>
              <w:spacing w:line="400" w:lineRule="atLeast"/>
              <w:jc w:val="center"/>
            </w:pPr>
          </w:p>
        </w:tc>
        <w:tc>
          <w:tcPr>
            <w:tcW w:w="850" w:type="dxa"/>
            <w:noWrap w:val="0"/>
            <w:vAlign w:val="center"/>
          </w:tcPr>
          <w:p>
            <w:pPr>
              <w:spacing w:line="400" w:lineRule="atLeast"/>
              <w:jc w:val="center"/>
            </w:pPr>
          </w:p>
        </w:tc>
        <w:tc>
          <w:tcPr>
            <w:tcW w:w="851" w:type="dxa"/>
            <w:noWrap w:val="0"/>
            <w:vAlign w:val="center"/>
          </w:tcPr>
          <w:p>
            <w:pPr>
              <w:spacing w:line="400" w:lineRule="atLeast"/>
              <w:jc w:val="center"/>
            </w:pPr>
          </w:p>
        </w:tc>
        <w:tc>
          <w:tcPr>
            <w:tcW w:w="1275" w:type="dxa"/>
            <w:noWrap w:val="0"/>
            <w:vAlign w:val="center"/>
          </w:tcPr>
          <w:p>
            <w:pPr>
              <w:spacing w:line="400" w:lineRule="atLeast"/>
              <w:jc w:val="center"/>
            </w:pPr>
          </w:p>
        </w:tc>
        <w:tc>
          <w:tcPr>
            <w:tcW w:w="1281" w:type="dxa"/>
            <w:noWrap w:val="0"/>
            <w:vAlign w:val="center"/>
          </w:tcPr>
          <w:p>
            <w:pPr>
              <w:spacing w:line="40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413" w:type="dxa"/>
            <w:noWrap w:val="0"/>
            <w:vAlign w:val="center"/>
          </w:tcPr>
          <w:p>
            <w:pPr>
              <w:spacing w:line="400" w:lineRule="atLeast"/>
              <w:jc w:val="center"/>
            </w:pPr>
          </w:p>
        </w:tc>
        <w:tc>
          <w:tcPr>
            <w:tcW w:w="709" w:type="dxa"/>
            <w:noWrap w:val="0"/>
            <w:vAlign w:val="center"/>
          </w:tcPr>
          <w:p>
            <w:pPr>
              <w:spacing w:line="400" w:lineRule="atLeast"/>
              <w:jc w:val="center"/>
            </w:pPr>
          </w:p>
        </w:tc>
        <w:tc>
          <w:tcPr>
            <w:tcW w:w="1701" w:type="dxa"/>
            <w:noWrap w:val="0"/>
            <w:vAlign w:val="center"/>
          </w:tcPr>
          <w:p>
            <w:pPr>
              <w:spacing w:line="400" w:lineRule="atLeast"/>
              <w:jc w:val="center"/>
            </w:pPr>
          </w:p>
        </w:tc>
        <w:tc>
          <w:tcPr>
            <w:tcW w:w="850" w:type="dxa"/>
            <w:noWrap w:val="0"/>
            <w:vAlign w:val="center"/>
          </w:tcPr>
          <w:p>
            <w:pPr>
              <w:spacing w:line="400" w:lineRule="atLeast"/>
              <w:jc w:val="center"/>
            </w:pPr>
          </w:p>
        </w:tc>
        <w:tc>
          <w:tcPr>
            <w:tcW w:w="851" w:type="dxa"/>
            <w:noWrap w:val="0"/>
            <w:vAlign w:val="center"/>
          </w:tcPr>
          <w:p>
            <w:pPr>
              <w:spacing w:line="400" w:lineRule="atLeast"/>
              <w:jc w:val="center"/>
            </w:pPr>
          </w:p>
        </w:tc>
        <w:tc>
          <w:tcPr>
            <w:tcW w:w="1275" w:type="dxa"/>
            <w:noWrap w:val="0"/>
            <w:vAlign w:val="center"/>
          </w:tcPr>
          <w:p>
            <w:pPr>
              <w:spacing w:line="400" w:lineRule="atLeast"/>
              <w:jc w:val="center"/>
            </w:pPr>
          </w:p>
        </w:tc>
        <w:tc>
          <w:tcPr>
            <w:tcW w:w="1281" w:type="dxa"/>
            <w:noWrap w:val="0"/>
            <w:vAlign w:val="center"/>
          </w:tcPr>
          <w:p>
            <w:pPr>
              <w:spacing w:line="40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413" w:type="dxa"/>
            <w:noWrap w:val="0"/>
            <w:vAlign w:val="center"/>
          </w:tcPr>
          <w:p>
            <w:pPr>
              <w:spacing w:line="400" w:lineRule="atLeast"/>
              <w:jc w:val="center"/>
            </w:pPr>
          </w:p>
        </w:tc>
        <w:tc>
          <w:tcPr>
            <w:tcW w:w="709" w:type="dxa"/>
            <w:noWrap w:val="0"/>
            <w:vAlign w:val="center"/>
          </w:tcPr>
          <w:p>
            <w:pPr>
              <w:spacing w:line="400" w:lineRule="atLeast"/>
              <w:jc w:val="center"/>
            </w:pPr>
          </w:p>
        </w:tc>
        <w:tc>
          <w:tcPr>
            <w:tcW w:w="1701" w:type="dxa"/>
            <w:noWrap w:val="0"/>
            <w:vAlign w:val="center"/>
          </w:tcPr>
          <w:p>
            <w:pPr>
              <w:spacing w:line="400" w:lineRule="atLeast"/>
              <w:jc w:val="center"/>
            </w:pPr>
          </w:p>
        </w:tc>
        <w:tc>
          <w:tcPr>
            <w:tcW w:w="850" w:type="dxa"/>
            <w:noWrap w:val="0"/>
            <w:vAlign w:val="center"/>
          </w:tcPr>
          <w:p>
            <w:pPr>
              <w:spacing w:line="400" w:lineRule="atLeast"/>
              <w:jc w:val="center"/>
            </w:pPr>
          </w:p>
        </w:tc>
        <w:tc>
          <w:tcPr>
            <w:tcW w:w="851" w:type="dxa"/>
            <w:noWrap w:val="0"/>
            <w:vAlign w:val="center"/>
          </w:tcPr>
          <w:p>
            <w:pPr>
              <w:spacing w:line="400" w:lineRule="atLeast"/>
              <w:jc w:val="center"/>
            </w:pPr>
          </w:p>
        </w:tc>
        <w:tc>
          <w:tcPr>
            <w:tcW w:w="1275" w:type="dxa"/>
            <w:noWrap w:val="0"/>
            <w:vAlign w:val="center"/>
          </w:tcPr>
          <w:p>
            <w:pPr>
              <w:spacing w:line="400" w:lineRule="atLeast"/>
              <w:jc w:val="center"/>
            </w:pPr>
          </w:p>
        </w:tc>
        <w:tc>
          <w:tcPr>
            <w:tcW w:w="1281" w:type="dxa"/>
            <w:noWrap w:val="0"/>
            <w:vAlign w:val="center"/>
          </w:tcPr>
          <w:p>
            <w:pPr>
              <w:spacing w:line="400" w:lineRule="atLeas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413" w:type="dxa"/>
            <w:noWrap w:val="0"/>
            <w:vAlign w:val="center"/>
          </w:tcPr>
          <w:p>
            <w:pPr>
              <w:spacing w:line="400" w:lineRule="atLeast"/>
              <w:jc w:val="center"/>
            </w:pPr>
          </w:p>
        </w:tc>
        <w:tc>
          <w:tcPr>
            <w:tcW w:w="709" w:type="dxa"/>
            <w:noWrap w:val="0"/>
            <w:vAlign w:val="center"/>
          </w:tcPr>
          <w:p>
            <w:pPr>
              <w:spacing w:line="400" w:lineRule="atLeast"/>
              <w:jc w:val="center"/>
            </w:pPr>
          </w:p>
        </w:tc>
        <w:tc>
          <w:tcPr>
            <w:tcW w:w="1701" w:type="dxa"/>
            <w:noWrap w:val="0"/>
            <w:vAlign w:val="center"/>
          </w:tcPr>
          <w:p>
            <w:pPr>
              <w:spacing w:line="400" w:lineRule="atLeast"/>
              <w:jc w:val="center"/>
            </w:pPr>
          </w:p>
        </w:tc>
        <w:tc>
          <w:tcPr>
            <w:tcW w:w="850" w:type="dxa"/>
            <w:noWrap w:val="0"/>
            <w:vAlign w:val="center"/>
          </w:tcPr>
          <w:p>
            <w:pPr>
              <w:spacing w:line="400" w:lineRule="atLeast"/>
              <w:jc w:val="center"/>
            </w:pPr>
          </w:p>
        </w:tc>
        <w:tc>
          <w:tcPr>
            <w:tcW w:w="851" w:type="dxa"/>
            <w:noWrap w:val="0"/>
            <w:vAlign w:val="center"/>
          </w:tcPr>
          <w:p>
            <w:pPr>
              <w:spacing w:line="400" w:lineRule="atLeast"/>
              <w:jc w:val="center"/>
            </w:pPr>
          </w:p>
        </w:tc>
        <w:tc>
          <w:tcPr>
            <w:tcW w:w="1275" w:type="dxa"/>
            <w:noWrap w:val="0"/>
            <w:vAlign w:val="center"/>
          </w:tcPr>
          <w:p>
            <w:pPr>
              <w:spacing w:line="400" w:lineRule="atLeast"/>
              <w:jc w:val="center"/>
            </w:pPr>
          </w:p>
        </w:tc>
        <w:tc>
          <w:tcPr>
            <w:tcW w:w="1281" w:type="dxa"/>
            <w:noWrap w:val="0"/>
            <w:vAlign w:val="center"/>
          </w:tcPr>
          <w:p>
            <w:pPr>
              <w:spacing w:line="400" w:lineRule="atLeast"/>
              <w:jc w:val="center"/>
            </w:pPr>
          </w:p>
        </w:tc>
      </w:tr>
    </w:tbl>
    <w:p>
      <w:pPr>
        <w:pStyle w:val="31"/>
        <w:spacing w:after="0" w:line="400" w:lineRule="atLeast"/>
        <w:ind w:left="735" w:hanging="315" w:hangingChars="150"/>
        <w:rPr>
          <w:szCs w:val="21"/>
        </w:rPr>
      </w:pPr>
      <w:r>
        <w:rPr>
          <w:rFonts w:hint="eastAsia"/>
          <w:szCs w:val="21"/>
        </w:rPr>
        <w:t>注：</w:t>
      </w:r>
    </w:p>
    <w:p>
      <w:pPr>
        <w:spacing w:line="400" w:lineRule="atLeast"/>
        <w:ind w:firstLine="420" w:firstLineChars="200"/>
        <w:rPr>
          <w:szCs w:val="21"/>
        </w:rPr>
      </w:pPr>
      <w:r>
        <w:rPr>
          <w:szCs w:val="21"/>
        </w:rPr>
        <w:t>1.</w:t>
      </w:r>
      <w:r>
        <w:rPr>
          <w:rFonts w:hint="eastAsia"/>
          <w:szCs w:val="21"/>
        </w:rPr>
        <w:t>本表填报的人员应满足</w:t>
      </w:r>
      <w:r>
        <w:rPr>
          <w:szCs w:val="21"/>
        </w:rPr>
        <w:t>“</w:t>
      </w:r>
      <w:r>
        <w:rPr>
          <w:rFonts w:hint="eastAsia"/>
          <w:szCs w:val="21"/>
          <w:lang w:val="en-US" w:eastAsia="zh-CN"/>
        </w:rPr>
        <w:t>评标办法</w:t>
      </w:r>
      <w:r>
        <w:rPr>
          <w:rFonts w:hint="eastAsia"/>
          <w:szCs w:val="21"/>
        </w:rPr>
        <w:t>前附表</w:t>
      </w:r>
      <w:r>
        <w:rPr>
          <w:szCs w:val="21"/>
        </w:rPr>
        <w:t>”</w:t>
      </w:r>
      <w:r>
        <w:rPr>
          <w:rFonts w:hint="eastAsia"/>
          <w:szCs w:val="21"/>
        </w:rPr>
        <w:t>的要求。</w:t>
      </w:r>
    </w:p>
    <w:p>
      <w:pPr>
        <w:spacing w:line="400" w:lineRule="atLeast"/>
        <w:ind w:firstLine="420" w:firstLineChars="200"/>
        <w:rPr>
          <w:szCs w:val="21"/>
        </w:rPr>
      </w:pPr>
      <w:r>
        <w:rPr>
          <w:szCs w:val="21"/>
        </w:rPr>
        <w:t>2.</w:t>
      </w:r>
      <w:r>
        <w:rPr>
          <w:rFonts w:hint="eastAsia"/>
          <w:szCs w:val="21"/>
        </w:rPr>
        <w:t>本表后应附以下两类相关证明文件（由投标人自行选择一种出具）：</w:t>
      </w:r>
    </w:p>
    <w:p>
      <w:pPr>
        <w:spacing w:line="400" w:lineRule="atLeast"/>
        <w:ind w:firstLine="420" w:firstLineChars="200"/>
        <w:rPr>
          <w:szCs w:val="21"/>
        </w:rPr>
      </w:pPr>
      <w:r>
        <w:rPr>
          <w:szCs w:val="21"/>
        </w:rPr>
        <w:t>a.</w:t>
      </w:r>
      <w:r>
        <w:rPr>
          <w:rFonts w:hint="eastAsia"/>
          <w:szCs w:val="21"/>
        </w:rPr>
        <w:t>投标人所属社保机构出具的拟委任的主要人员参加社保的有效证明材料</w:t>
      </w:r>
      <w:r>
        <w:rPr>
          <w:szCs w:val="21"/>
          <w:highlight w:val="none"/>
        </w:rPr>
        <w:t>(</w:t>
      </w:r>
      <w:r>
        <w:rPr>
          <w:rFonts w:hint="eastAsia"/>
          <w:szCs w:val="21"/>
          <w:highlight w:val="none"/>
        </w:rPr>
        <w:t>具有社保机构单位章</w:t>
      </w:r>
      <w:r>
        <w:rPr>
          <w:szCs w:val="21"/>
          <w:highlight w:val="none"/>
        </w:rPr>
        <w:t>)</w:t>
      </w:r>
      <w:r>
        <w:rPr>
          <w:rFonts w:hint="eastAsia"/>
          <w:szCs w:val="21"/>
          <w:highlight w:val="none"/>
        </w:rPr>
        <w:t>；</w:t>
      </w:r>
      <w:r>
        <w:rPr>
          <w:rFonts w:hint="eastAsia"/>
          <w:szCs w:val="21"/>
        </w:rPr>
        <w:t>如果投标人属事业法人单位，则由投标人的上级主管部门出具拟委任的主要人员是投标人本单位职工的书面证明材料。</w:t>
      </w:r>
    </w:p>
    <w:p>
      <w:pPr>
        <w:spacing w:line="400" w:lineRule="atLeast"/>
        <w:ind w:firstLine="420" w:firstLineChars="200"/>
        <w:rPr>
          <w:szCs w:val="21"/>
        </w:rPr>
      </w:pPr>
    </w:p>
    <w:p>
      <w:pPr>
        <w:widowControl/>
        <w:autoSpaceDE w:val="0"/>
        <w:autoSpaceDN w:val="0"/>
        <w:spacing w:line="400" w:lineRule="atLeast"/>
        <w:jc w:val="center"/>
        <w:textAlignment w:val="bottom"/>
        <w:rPr>
          <w:rFonts w:eastAsia="黑体"/>
          <w:sz w:val="28"/>
        </w:rPr>
      </w:pPr>
      <w:r>
        <w:rPr>
          <w:szCs w:val="21"/>
        </w:rPr>
        <w:br w:type="page"/>
      </w:r>
      <w:r>
        <w:rPr>
          <w:rFonts w:hint="eastAsia" w:eastAsia="黑体"/>
          <w:sz w:val="24"/>
        </w:rPr>
        <w:t>（四）主要人员</w:t>
      </w:r>
      <w:r>
        <w:rPr>
          <w:rFonts w:hint="eastAsia" w:eastAsia="黑体"/>
          <w:sz w:val="24"/>
          <w:lang w:eastAsia="zh-CN"/>
        </w:rPr>
        <w:t>（</w:t>
      </w:r>
      <w:r>
        <w:rPr>
          <w:rFonts w:hint="eastAsia" w:eastAsia="黑体"/>
          <w:sz w:val="24"/>
          <w:lang w:val="en-US" w:eastAsia="zh-CN"/>
        </w:rPr>
        <w:t>含项目负责人</w:t>
      </w:r>
      <w:r>
        <w:rPr>
          <w:rFonts w:hint="eastAsia" w:eastAsia="黑体"/>
          <w:sz w:val="24"/>
          <w:lang w:eastAsia="zh-CN"/>
        </w:rPr>
        <w:t>）</w:t>
      </w:r>
      <w:r>
        <w:rPr>
          <w:rFonts w:hint="eastAsia" w:eastAsia="黑体"/>
          <w:sz w:val="24"/>
        </w:rPr>
        <w:t>资历表</w:t>
      </w:r>
    </w:p>
    <w:p>
      <w:pPr>
        <w:widowControl/>
        <w:autoSpaceDE w:val="0"/>
        <w:autoSpaceDN w:val="0"/>
        <w:jc w:val="center"/>
        <w:textAlignment w:val="bottom"/>
        <w:rPr>
          <w:b/>
        </w:rPr>
      </w:pPr>
    </w:p>
    <w:tbl>
      <w:tblPr>
        <w:tblStyle w:val="18"/>
        <w:tblW w:w="0" w:type="auto"/>
        <w:tblInd w:w="0" w:type="dxa"/>
        <w:tblLayout w:type="fixed"/>
        <w:tblCellMar>
          <w:top w:w="0" w:type="dxa"/>
          <w:left w:w="28" w:type="dxa"/>
          <w:bottom w:w="0" w:type="dxa"/>
          <w:right w:w="28" w:type="dxa"/>
        </w:tblCellMar>
      </w:tblPr>
      <w:tblGrid>
        <w:gridCol w:w="739"/>
        <w:gridCol w:w="132"/>
        <w:gridCol w:w="1007"/>
        <w:gridCol w:w="712"/>
        <w:gridCol w:w="27"/>
        <w:gridCol w:w="648"/>
        <w:gridCol w:w="36"/>
        <w:gridCol w:w="712"/>
        <w:gridCol w:w="390"/>
        <w:gridCol w:w="561"/>
        <w:gridCol w:w="40"/>
        <w:gridCol w:w="1002"/>
        <w:gridCol w:w="146"/>
        <w:gridCol w:w="931"/>
        <w:gridCol w:w="302"/>
        <w:gridCol w:w="407"/>
        <w:gridCol w:w="744"/>
      </w:tblGrid>
      <w:tr>
        <w:tblPrEx>
          <w:tblCellMar>
            <w:top w:w="0" w:type="dxa"/>
            <w:left w:w="28" w:type="dxa"/>
            <w:bottom w:w="0" w:type="dxa"/>
            <w:right w:w="28" w:type="dxa"/>
          </w:tblCellMar>
        </w:tblPrEx>
        <w:trPr>
          <w:cantSplit/>
          <w:trHeight w:val="388" w:hRule="atLeast"/>
        </w:trPr>
        <w:tc>
          <w:tcPr>
            <w:tcW w:w="8536" w:type="dxa"/>
            <w:gridSpan w:val="17"/>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t xml:space="preserve">1. </w:t>
            </w:r>
            <w:r>
              <w:rPr>
                <w:rFonts w:hint="eastAsia"/>
              </w:rPr>
              <w:t>一般情况</w:t>
            </w:r>
          </w:p>
        </w:tc>
      </w:tr>
      <w:tr>
        <w:tblPrEx>
          <w:tblCellMar>
            <w:top w:w="0" w:type="dxa"/>
            <w:left w:w="28" w:type="dxa"/>
            <w:bottom w:w="0" w:type="dxa"/>
            <w:right w:w="28" w:type="dxa"/>
          </w:tblCellMar>
        </w:tblPrEx>
        <w:trPr>
          <w:cantSplit/>
          <w:trHeight w:val="388" w:hRule="atLeast"/>
        </w:trPr>
        <w:tc>
          <w:tcPr>
            <w:tcW w:w="871" w:type="dxa"/>
            <w:gridSpan w:val="2"/>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rPr>
                <w:rFonts w:hint="eastAsia"/>
              </w:rPr>
              <w:t>姓名</w:t>
            </w:r>
          </w:p>
        </w:tc>
        <w:tc>
          <w:tcPr>
            <w:tcW w:w="1007" w:type="dxa"/>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c>
          <w:tcPr>
            <w:tcW w:w="739" w:type="dxa"/>
            <w:gridSpan w:val="2"/>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rPr>
                <w:rFonts w:hint="eastAsia"/>
              </w:rPr>
              <w:t>性别</w:t>
            </w:r>
          </w:p>
        </w:tc>
        <w:tc>
          <w:tcPr>
            <w:tcW w:w="648" w:type="dxa"/>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p>
        </w:tc>
        <w:tc>
          <w:tcPr>
            <w:tcW w:w="748" w:type="dxa"/>
            <w:gridSpan w:val="2"/>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rPr>
                <w:rFonts w:hint="eastAsia"/>
              </w:rPr>
              <w:t>年龄</w:t>
            </w:r>
          </w:p>
        </w:tc>
        <w:tc>
          <w:tcPr>
            <w:tcW w:w="390" w:type="dxa"/>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p>
        </w:tc>
        <w:tc>
          <w:tcPr>
            <w:tcW w:w="601" w:type="dxa"/>
            <w:gridSpan w:val="2"/>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rPr>
                <w:rFonts w:hint="eastAsia"/>
              </w:rPr>
              <w:t>学位</w:t>
            </w:r>
          </w:p>
        </w:tc>
        <w:tc>
          <w:tcPr>
            <w:tcW w:w="1002" w:type="dxa"/>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p>
        </w:tc>
        <w:tc>
          <w:tcPr>
            <w:tcW w:w="1379" w:type="dxa"/>
            <w:gridSpan w:val="3"/>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rPr>
                <w:rFonts w:hint="eastAsia"/>
              </w:rPr>
              <w:t>身份证号码</w:t>
            </w:r>
          </w:p>
        </w:tc>
        <w:tc>
          <w:tcPr>
            <w:tcW w:w="1151" w:type="dxa"/>
            <w:gridSpan w:val="2"/>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r>
      <w:tr>
        <w:tblPrEx>
          <w:tblCellMar>
            <w:top w:w="0" w:type="dxa"/>
            <w:left w:w="28" w:type="dxa"/>
            <w:bottom w:w="0" w:type="dxa"/>
            <w:right w:w="28" w:type="dxa"/>
          </w:tblCellMar>
        </w:tblPrEx>
        <w:trPr>
          <w:cantSplit/>
          <w:trHeight w:val="388" w:hRule="atLeast"/>
        </w:trPr>
        <w:tc>
          <w:tcPr>
            <w:tcW w:w="871"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pacing w:line="360" w:lineRule="atLeast"/>
              <w:jc w:val="center"/>
              <w:textAlignment w:val="bottom"/>
            </w:pPr>
            <w:r>
              <w:rPr>
                <w:rFonts w:hint="eastAsia"/>
              </w:rPr>
              <w:t>职称</w:t>
            </w:r>
          </w:p>
        </w:tc>
        <w:tc>
          <w:tcPr>
            <w:tcW w:w="1007" w:type="dxa"/>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pacing w:line="360" w:lineRule="atLeast"/>
              <w:textAlignment w:val="bottom"/>
            </w:pPr>
          </w:p>
        </w:tc>
        <w:tc>
          <w:tcPr>
            <w:tcW w:w="2135" w:type="dxa"/>
            <w:gridSpan w:val="5"/>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pacing w:line="360" w:lineRule="atLeast"/>
              <w:textAlignment w:val="bottom"/>
            </w:pPr>
            <w:r>
              <w:rPr>
                <w:rFonts w:hint="eastAsia"/>
              </w:rPr>
              <w:t>为投标人服务时间</w:t>
            </w:r>
            <w:r>
              <w:t>(</w:t>
            </w:r>
            <w:r>
              <w:rPr>
                <w:rFonts w:hint="eastAsia"/>
              </w:rPr>
              <w:t>年</w:t>
            </w:r>
            <w:r>
              <w:t>)</w:t>
            </w:r>
          </w:p>
        </w:tc>
        <w:tc>
          <w:tcPr>
            <w:tcW w:w="991" w:type="dxa"/>
            <w:gridSpan w:val="3"/>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p>
        </w:tc>
        <w:tc>
          <w:tcPr>
            <w:tcW w:w="2381" w:type="dxa"/>
            <w:gridSpan w:val="4"/>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rPr>
                <w:rFonts w:hint="eastAsia"/>
              </w:rPr>
              <w:t>拟</w:t>
            </w:r>
            <w:r>
              <w:rPr>
                <w:rFonts w:hint="eastAsia"/>
                <w:lang w:val="en-US" w:eastAsia="zh-CN"/>
              </w:rPr>
              <w:t>在本项目</w:t>
            </w:r>
            <w:r>
              <w:rPr>
                <w:rFonts w:hint="eastAsia"/>
              </w:rPr>
              <w:t>任职</w:t>
            </w:r>
          </w:p>
        </w:tc>
        <w:tc>
          <w:tcPr>
            <w:tcW w:w="1151" w:type="dxa"/>
            <w:gridSpan w:val="2"/>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r>
      <w:tr>
        <w:tblPrEx>
          <w:tblCellMar>
            <w:top w:w="0" w:type="dxa"/>
            <w:left w:w="28" w:type="dxa"/>
            <w:bottom w:w="0" w:type="dxa"/>
            <w:right w:w="28" w:type="dxa"/>
          </w:tblCellMar>
        </w:tblPrEx>
        <w:trPr>
          <w:cantSplit/>
          <w:trHeight w:val="375" w:hRule="atLeast"/>
        </w:trPr>
        <w:tc>
          <w:tcPr>
            <w:tcW w:w="871"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pacing w:line="360" w:lineRule="atLeast"/>
              <w:jc w:val="center"/>
              <w:textAlignment w:val="bottom"/>
            </w:pPr>
            <w:r>
              <w:rPr>
                <w:rFonts w:hint="eastAsia"/>
              </w:rPr>
              <w:t>学历</w:t>
            </w:r>
          </w:p>
        </w:tc>
        <w:tc>
          <w:tcPr>
            <w:tcW w:w="7665" w:type="dxa"/>
            <w:gridSpan w:val="15"/>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pacing w:line="360" w:lineRule="atLeast"/>
              <w:ind w:firstLine="840" w:firstLineChars="400"/>
              <w:jc w:val="left"/>
              <w:textAlignment w:val="bottom"/>
            </w:pPr>
            <w:r>
              <w:rPr>
                <w:rFonts w:hint="eastAsia"/>
              </w:rPr>
              <w:t>年毕业于</w:t>
            </w:r>
            <w:r>
              <w:rPr>
                <w:rFonts w:hint="eastAsia"/>
                <w:u w:val="single"/>
              </w:rPr>
              <w:t>（学校）（专业）</w:t>
            </w:r>
          </w:p>
        </w:tc>
      </w:tr>
      <w:tr>
        <w:tblPrEx>
          <w:tblCellMar>
            <w:top w:w="0" w:type="dxa"/>
            <w:left w:w="28" w:type="dxa"/>
            <w:bottom w:w="0" w:type="dxa"/>
            <w:right w:w="28" w:type="dxa"/>
          </w:tblCellMar>
        </w:tblPrEx>
        <w:trPr>
          <w:cantSplit/>
          <w:trHeight w:val="388" w:hRule="atLeast"/>
        </w:trPr>
        <w:tc>
          <w:tcPr>
            <w:tcW w:w="8536" w:type="dxa"/>
            <w:gridSpan w:val="17"/>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t xml:space="preserve">2. </w:t>
            </w:r>
            <w:r>
              <w:rPr>
                <w:rFonts w:hint="eastAsia"/>
              </w:rPr>
              <w:t>经历</w:t>
            </w:r>
          </w:p>
        </w:tc>
      </w:tr>
      <w:tr>
        <w:tblPrEx>
          <w:tblCellMar>
            <w:top w:w="0" w:type="dxa"/>
            <w:left w:w="28" w:type="dxa"/>
            <w:bottom w:w="0" w:type="dxa"/>
            <w:right w:w="28" w:type="dxa"/>
          </w:tblCellMar>
        </w:tblPrEx>
        <w:trPr>
          <w:cantSplit/>
          <w:trHeight w:val="1465" w:hRule="atLeast"/>
        </w:trPr>
        <w:tc>
          <w:tcPr>
            <w:tcW w:w="739" w:type="dxa"/>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adjustRightInd w:val="0"/>
              <w:snapToGrid w:val="0"/>
              <w:jc w:val="center"/>
              <w:textAlignment w:val="bottom"/>
            </w:pPr>
            <w:r>
              <w:rPr>
                <w:rFonts w:hint="eastAsia"/>
              </w:rPr>
              <w:t>时间</w:t>
            </w:r>
          </w:p>
        </w:tc>
        <w:tc>
          <w:tcPr>
            <w:tcW w:w="1851" w:type="dxa"/>
            <w:gridSpan w:val="3"/>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adjustRightInd w:val="0"/>
              <w:snapToGrid w:val="0"/>
              <w:jc w:val="center"/>
              <w:textAlignment w:val="bottom"/>
            </w:pPr>
            <w:r>
              <w:rPr>
                <w:rFonts w:hint="eastAsia"/>
              </w:rPr>
              <w:t>负责过的主要工程</w:t>
            </w:r>
          </w:p>
          <w:p>
            <w:pPr>
              <w:widowControl/>
              <w:autoSpaceDE w:val="0"/>
              <w:autoSpaceDN w:val="0"/>
              <w:adjustRightInd w:val="0"/>
              <w:snapToGrid w:val="0"/>
              <w:jc w:val="center"/>
              <w:textAlignment w:val="bottom"/>
            </w:pPr>
            <w:r>
              <w:rPr>
                <w:rFonts w:hint="eastAsia"/>
              </w:rPr>
              <w:t>（项目里程</w:t>
            </w:r>
            <w:r>
              <w:t>/</w:t>
            </w:r>
            <w:r>
              <w:rPr>
                <w:rFonts w:hint="eastAsia"/>
              </w:rPr>
              <w:t>技术等级</w:t>
            </w:r>
            <w:r>
              <w:t>/</w:t>
            </w:r>
            <w:r>
              <w:rPr>
                <w:rFonts w:hint="eastAsia"/>
              </w:rPr>
              <w:t>批复文号）</w:t>
            </w:r>
          </w:p>
        </w:tc>
        <w:tc>
          <w:tcPr>
            <w:tcW w:w="711" w:type="dxa"/>
            <w:gridSpan w:val="3"/>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adjustRightInd w:val="0"/>
              <w:snapToGrid w:val="0"/>
              <w:jc w:val="center"/>
              <w:textAlignment w:val="bottom"/>
            </w:pPr>
            <w:r>
              <w:rPr>
                <w:rFonts w:hint="eastAsia"/>
              </w:rPr>
              <w:t>该项目中任职</w:t>
            </w:r>
          </w:p>
        </w:tc>
        <w:tc>
          <w:tcPr>
            <w:tcW w:w="1663" w:type="dxa"/>
            <w:gridSpan w:val="3"/>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adjustRightInd w:val="0"/>
              <w:snapToGrid w:val="0"/>
              <w:jc w:val="center"/>
              <w:textAlignment w:val="bottom"/>
            </w:pPr>
            <w:r>
              <w:rPr>
                <w:rFonts w:hint="eastAsia"/>
              </w:rPr>
              <w:t>技术咨询阶段（初步设计审批阶段或施工图审批阶段）或设计或初步设计</w:t>
            </w:r>
          </w:p>
        </w:tc>
        <w:tc>
          <w:tcPr>
            <w:tcW w:w="1188" w:type="dxa"/>
            <w:gridSpan w:val="3"/>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adjustRightInd w:val="0"/>
              <w:snapToGrid w:val="0"/>
              <w:jc w:val="center"/>
              <w:textAlignment w:val="bottom"/>
              <w:rPr>
                <w:rFonts w:hint="eastAsia" w:eastAsia="宋体"/>
                <w:lang w:val="en-US" w:eastAsia="zh-CN"/>
              </w:rPr>
            </w:pPr>
            <w:r>
              <w:rPr>
                <w:rFonts w:hint="eastAsia"/>
              </w:rPr>
              <w:t>项目地形地貌</w:t>
            </w:r>
            <w:r>
              <w:t>/</w:t>
            </w:r>
            <w:r>
              <w:rPr>
                <w:rFonts w:hint="eastAsia"/>
              </w:rPr>
              <w:t>特长隧道</w:t>
            </w:r>
            <w:r>
              <w:t>/</w:t>
            </w:r>
            <w:r>
              <w:rPr>
                <w:rFonts w:hint="eastAsia"/>
              </w:rPr>
              <w:t>特大桥及结构形式</w:t>
            </w:r>
            <w:r>
              <w:rPr>
                <w:rFonts w:hint="eastAsia"/>
                <w:lang w:val="en-US" w:eastAsia="zh-CN"/>
              </w:rPr>
              <w:t>等</w:t>
            </w:r>
          </w:p>
        </w:tc>
        <w:tc>
          <w:tcPr>
            <w:tcW w:w="931" w:type="dxa"/>
            <w:tcBorders>
              <w:top w:val="single" w:color="auto" w:sz="4" w:space="0"/>
              <w:left w:val="single" w:color="auto" w:sz="4" w:space="0"/>
              <w:bottom w:val="single" w:color="auto" w:sz="4" w:space="0"/>
              <w:right w:val="single" w:color="auto" w:sz="4" w:space="0"/>
            </w:tcBorders>
            <w:noWrap w:val="0"/>
            <w:vAlign w:val="center"/>
          </w:tcPr>
          <w:p>
            <w:r>
              <w:rPr>
                <w:rFonts w:hint="eastAsia"/>
              </w:rPr>
              <w:t>委托人及联系电话</w:t>
            </w: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adjustRightInd w:val="0"/>
              <w:snapToGrid w:val="0"/>
              <w:jc w:val="center"/>
              <w:textAlignment w:val="bottom"/>
            </w:pPr>
            <w:r>
              <w:rPr>
                <w:rFonts w:hint="eastAsia"/>
              </w:rPr>
              <w:t>业绩执行单位</w:t>
            </w:r>
          </w:p>
        </w:tc>
        <w:tc>
          <w:tcPr>
            <w:tcW w:w="744" w:type="dxa"/>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adjustRightInd w:val="0"/>
              <w:snapToGrid w:val="0"/>
              <w:jc w:val="center"/>
              <w:textAlignment w:val="bottom"/>
              <w:rPr>
                <w:rFonts w:hint="eastAsia" w:eastAsia="宋体"/>
                <w:lang w:val="en-US" w:eastAsia="zh-CN"/>
              </w:rPr>
            </w:pPr>
            <w:r>
              <w:rPr>
                <w:rFonts w:hint="eastAsia"/>
                <w:lang w:val="en-US" w:eastAsia="zh-CN"/>
              </w:rPr>
              <w:t>备注</w:t>
            </w:r>
          </w:p>
        </w:tc>
      </w:tr>
      <w:tr>
        <w:tblPrEx>
          <w:tblCellMar>
            <w:top w:w="0" w:type="dxa"/>
            <w:left w:w="28" w:type="dxa"/>
            <w:bottom w:w="0" w:type="dxa"/>
            <w:right w:w="28" w:type="dxa"/>
          </w:tblCellMar>
        </w:tblPrEx>
        <w:trPr>
          <w:cantSplit/>
          <w:trHeight w:val="706" w:hRule="atLeast"/>
        </w:trPr>
        <w:tc>
          <w:tcPr>
            <w:tcW w:w="739" w:type="dxa"/>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c>
          <w:tcPr>
            <w:tcW w:w="1851" w:type="dxa"/>
            <w:gridSpan w:val="3"/>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p>
            <w:pPr>
              <w:widowControl/>
              <w:autoSpaceDE w:val="0"/>
              <w:autoSpaceDN w:val="0"/>
              <w:spacing w:line="360" w:lineRule="atLeast"/>
              <w:textAlignment w:val="bottom"/>
            </w:pPr>
          </w:p>
        </w:tc>
        <w:tc>
          <w:tcPr>
            <w:tcW w:w="711" w:type="dxa"/>
            <w:gridSpan w:val="3"/>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c>
          <w:tcPr>
            <w:tcW w:w="1663" w:type="dxa"/>
            <w:gridSpan w:val="3"/>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c>
          <w:tcPr>
            <w:tcW w:w="1188" w:type="dxa"/>
            <w:gridSpan w:val="3"/>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c>
          <w:tcPr>
            <w:tcW w:w="931" w:type="dxa"/>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c>
          <w:tcPr>
            <w:tcW w:w="709" w:type="dxa"/>
            <w:gridSpan w:val="2"/>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c>
          <w:tcPr>
            <w:tcW w:w="744" w:type="dxa"/>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textAlignment w:val="bottom"/>
            </w:pPr>
          </w:p>
        </w:tc>
      </w:tr>
      <w:tr>
        <w:tblPrEx>
          <w:tblCellMar>
            <w:top w:w="0" w:type="dxa"/>
            <w:left w:w="28" w:type="dxa"/>
            <w:bottom w:w="0" w:type="dxa"/>
            <w:right w:w="28" w:type="dxa"/>
          </w:tblCellMar>
        </w:tblPrEx>
        <w:trPr>
          <w:cantSplit/>
          <w:trHeight w:val="388" w:hRule="atLeast"/>
        </w:trPr>
        <w:tc>
          <w:tcPr>
            <w:tcW w:w="8536" w:type="dxa"/>
            <w:gridSpan w:val="17"/>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t xml:space="preserve">3. </w:t>
            </w:r>
            <w:r>
              <w:rPr>
                <w:rFonts w:hint="eastAsia"/>
              </w:rPr>
              <w:t>获奖情况</w:t>
            </w:r>
          </w:p>
        </w:tc>
      </w:tr>
      <w:tr>
        <w:tblPrEx>
          <w:tblCellMar>
            <w:top w:w="0" w:type="dxa"/>
            <w:left w:w="28" w:type="dxa"/>
            <w:bottom w:w="0" w:type="dxa"/>
            <w:right w:w="28" w:type="dxa"/>
          </w:tblCellMar>
        </w:tblPrEx>
        <w:trPr>
          <w:cantSplit/>
          <w:trHeight w:val="424" w:hRule="atLeast"/>
        </w:trPr>
        <w:tc>
          <w:tcPr>
            <w:tcW w:w="8536" w:type="dxa"/>
            <w:gridSpan w:val="17"/>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p>
        </w:tc>
      </w:tr>
      <w:tr>
        <w:tblPrEx>
          <w:tblCellMar>
            <w:top w:w="0" w:type="dxa"/>
            <w:left w:w="28" w:type="dxa"/>
            <w:bottom w:w="0" w:type="dxa"/>
            <w:right w:w="28" w:type="dxa"/>
          </w:tblCellMar>
        </w:tblPrEx>
        <w:trPr>
          <w:cantSplit/>
          <w:trHeight w:val="388" w:hRule="atLeast"/>
        </w:trPr>
        <w:tc>
          <w:tcPr>
            <w:tcW w:w="8536" w:type="dxa"/>
            <w:gridSpan w:val="17"/>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r>
              <w:t xml:space="preserve">4. </w:t>
            </w:r>
            <w:r>
              <w:rPr>
                <w:rFonts w:hint="eastAsia"/>
              </w:rPr>
              <w:t>目前承担的任务</w:t>
            </w:r>
          </w:p>
        </w:tc>
      </w:tr>
      <w:tr>
        <w:tblPrEx>
          <w:tblCellMar>
            <w:top w:w="0" w:type="dxa"/>
            <w:left w:w="28" w:type="dxa"/>
            <w:bottom w:w="0" w:type="dxa"/>
            <w:right w:w="28" w:type="dxa"/>
          </w:tblCellMar>
        </w:tblPrEx>
        <w:trPr>
          <w:cantSplit/>
          <w:trHeight w:val="294" w:hRule="atLeast"/>
        </w:trPr>
        <w:tc>
          <w:tcPr>
            <w:tcW w:w="8536" w:type="dxa"/>
            <w:gridSpan w:val="17"/>
            <w:tcBorders>
              <w:top w:val="single" w:color="auto" w:sz="4" w:space="0"/>
              <w:left w:val="single" w:color="auto" w:sz="4" w:space="0"/>
              <w:bottom w:val="single" w:color="auto" w:sz="4" w:space="0"/>
              <w:right w:val="single" w:color="auto" w:sz="4" w:space="0"/>
            </w:tcBorders>
            <w:noWrap w:val="0"/>
            <w:vAlign w:val="top"/>
          </w:tcPr>
          <w:p>
            <w:pPr>
              <w:widowControl/>
              <w:autoSpaceDE w:val="0"/>
              <w:autoSpaceDN w:val="0"/>
              <w:spacing w:line="360" w:lineRule="atLeast"/>
              <w:jc w:val="center"/>
              <w:textAlignment w:val="bottom"/>
            </w:pPr>
          </w:p>
        </w:tc>
      </w:tr>
    </w:tbl>
    <w:p>
      <w:pPr>
        <w:spacing w:line="400" w:lineRule="atLeast"/>
        <w:ind w:firstLine="390"/>
        <w:rPr>
          <w:szCs w:val="21"/>
        </w:rPr>
      </w:pPr>
      <w:r>
        <w:rPr>
          <w:rFonts w:hint="eastAsia"/>
          <w:szCs w:val="21"/>
        </w:rPr>
        <w:t>注：</w:t>
      </w:r>
    </w:p>
    <w:p>
      <w:pPr>
        <w:spacing w:line="400" w:lineRule="atLeast"/>
        <w:ind w:firstLine="420" w:firstLineChars="200"/>
        <w:rPr>
          <w:szCs w:val="21"/>
        </w:rPr>
      </w:pPr>
      <w:r>
        <w:rPr>
          <w:szCs w:val="21"/>
        </w:rPr>
        <w:t xml:space="preserve">1. </w:t>
      </w:r>
      <w:r>
        <w:rPr>
          <w:rFonts w:hint="eastAsia"/>
          <w:szCs w:val="21"/>
        </w:rPr>
        <w:t>本表人员应与表</w:t>
      </w:r>
      <w:r>
        <w:rPr>
          <w:szCs w:val="21"/>
        </w:rPr>
        <w:t>(</w:t>
      </w:r>
      <w:r>
        <w:rPr>
          <w:rFonts w:hint="eastAsia"/>
          <w:szCs w:val="21"/>
        </w:rPr>
        <w:t>三</w:t>
      </w:r>
      <w:r>
        <w:rPr>
          <w:szCs w:val="21"/>
        </w:rPr>
        <w:t>)</w:t>
      </w:r>
      <w:r>
        <w:rPr>
          <w:rFonts w:hint="eastAsia"/>
          <w:szCs w:val="21"/>
        </w:rPr>
        <w:t>中所列人员相一致，附拟委任的主要人员的身份证、职称资格证书等复印件。</w:t>
      </w:r>
    </w:p>
    <w:p>
      <w:pPr>
        <w:spacing w:line="400" w:lineRule="atLeast"/>
        <w:ind w:firstLine="420" w:firstLineChars="200"/>
        <w:rPr>
          <w:szCs w:val="21"/>
        </w:rPr>
      </w:pPr>
      <w:r>
        <w:rPr>
          <w:rFonts w:hint="eastAsia"/>
          <w:szCs w:val="21"/>
        </w:rPr>
        <w:t>2.</w:t>
      </w:r>
      <w:r>
        <w:rPr>
          <w:szCs w:val="21"/>
        </w:rPr>
        <w:t xml:space="preserve"> </w:t>
      </w:r>
      <w:r>
        <w:rPr>
          <w:rFonts w:hint="eastAsia"/>
          <w:szCs w:val="21"/>
        </w:rPr>
        <w:t>投标人还应</w:t>
      </w:r>
      <w:r>
        <w:rPr>
          <w:rFonts w:hint="eastAsia"/>
          <w:szCs w:val="21"/>
          <w:lang w:val="en-US" w:eastAsia="zh-CN"/>
        </w:rPr>
        <w:t>按照“评标办法前附表”</w:t>
      </w:r>
      <w:r>
        <w:rPr>
          <w:rFonts w:hint="eastAsia"/>
          <w:szCs w:val="21"/>
        </w:rPr>
        <w:t>提供项目负责人及各</w:t>
      </w:r>
      <w:r>
        <w:rPr>
          <w:rFonts w:hint="eastAsia"/>
          <w:szCs w:val="21"/>
          <w:lang w:eastAsia="zh-CN"/>
        </w:rPr>
        <w:t>评估专家</w:t>
      </w:r>
      <w:r>
        <w:rPr>
          <w:rFonts w:hint="eastAsia"/>
          <w:szCs w:val="21"/>
        </w:rPr>
        <w:t>相关</w:t>
      </w:r>
      <w:r>
        <w:rPr>
          <w:rFonts w:hint="eastAsia"/>
          <w:szCs w:val="21"/>
          <w:lang w:val="en-US" w:eastAsia="zh-CN"/>
        </w:rPr>
        <w:t>批复及</w:t>
      </w:r>
      <w:r>
        <w:rPr>
          <w:rFonts w:hint="eastAsia"/>
          <w:szCs w:val="21"/>
        </w:rPr>
        <w:t>业绩证明材料的复印件。投标人不得弄虚作假，否则</w:t>
      </w:r>
      <w:r>
        <w:rPr>
          <w:rFonts w:hint="eastAsia"/>
          <w:szCs w:val="21"/>
          <w:lang w:eastAsia="zh-CN"/>
        </w:rPr>
        <w:t>采购人</w:t>
      </w:r>
      <w:r>
        <w:rPr>
          <w:rFonts w:hint="eastAsia"/>
          <w:szCs w:val="21"/>
        </w:rPr>
        <w:t>将取消其投标资格。</w:t>
      </w:r>
    </w:p>
    <w:p>
      <w:pPr>
        <w:spacing w:line="400" w:lineRule="atLeast"/>
        <w:ind w:firstLine="420" w:firstLineChars="200"/>
        <w:rPr>
          <w:szCs w:val="21"/>
        </w:rPr>
      </w:pPr>
    </w:p>
    <w:p>
      <w:pPr>
        <w:widowControl/>
        <w:jc w:val="left"/>
        <w:rPr>
          <w:szCs w:val="21"/>
        </w:rPr>
      </w:pPr>
      <w:r>
        <w:rPr>
          <w:szCs w:val="21"/>
        </w:rPr>
        <w:br w:type="page"/>
      </w:r>
    </w:p>
    <w:bookmarkEnd w:id="112"/>
    <w:bookmarkEnd w:id="113"/>
    <w:p>
      <w:pPr>
        <w:spacing w:line="440" w:lineRule="exact"/>
        <w:jc w:val="center"/>
        <w:rPr>
          <w:rFonts w:eastAsia="黑体"/>
          <w:sz w:val="24"/>
        </w:rPr>
      </w:pPr>
      <w:r>
        <w:rPr>
          <w:rFonts w:hint="eastAsia" w:eastAsia="黑体"/>
          <w:sz w:val="24"/>
        </w:rPr>
        <w:t>（五）投标人信誉和能力情况表</w:t>
      </w:r>
    </w:p>
    <w:p>
      <w:pPr>
        <w:pStyle w:val="32"/>
        <w:snapToGrid w:val="0"/>
        <w:spacing w:before="0" w:after="0" w:line="400" w:lineRule="atLeast"/>
        <w:jc w:val="center"/>
        <w:rPr>
          <w:rFonts w:ascii="Times New Roman"/>
          <w:b w:val="0"/>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9" w:hRule="atLeast"/>
        </w:trPr>
        <w:tc>
          <w:tcPr>
            <w:tcW w:w="8777" w:type="dxa"/>
            <w:noWrap w:val="0"/>
            <w:vAlign w:val="top"/>
          </w:tcPr>
          <w:p>
            <w:pPr>
              <w:pStyle w:val="31"/>
              <w:widowControl/>
              <w:autoSpaceDE w:val="0"/>
              <w:autoSpaceDN w:val="0"/>
              <w:snapToGrid w:val="0"/>
              <w:spacing w:before="120" w:after="0" w:line="360" w:lineRule="atLeast"/>
              <w:textAlignment w:val="bottom"/>
              <w:rPr>
                <w:sz w:val="24"/>
              </w:rPr>
            </w:pPr>
          </w:p>
          <w:p>
            <w:pPr>
              <w:pStyle w:val="31"/>
              <w:widowControl/>
              <w:autoSpaceDE w:val="0"/>
              <w:autoSpaceDN w:val="0"/>
              <w:snapToGrid w:val="0"/>
              <w:spacing w:before="120" w:after="0" w:line="360" w:lineRule="atLeast"/>
              <w:ind w:left="0" w:leftChars="0" w:firstLine="480" w:firstLineChars="200"/>
              <w:textAlignment w:val="bottom"/>
              <w:rPr>
                <w:sz w:val="24"/>
              </w:rPr>
            </w:pPr>
            <w:r>
              <w:rPr>
                <w:rFonts w:hint="eastAsia"/>
                <w:sz w:val="24"/>
              </w:rPr>
              <w:t>投标人应针对</w:t>
            </w:r>
            <w:r>
              <w:rPr>
                <w:rFonts w:hint="eastAsia"/>
                <w:sz w:val="24"/>
                <w:highlight w:val="none"/>
                <w:lang w:val="en-US" w:eastAsia="zh-CN"/>
              </w:rPr>
              <w:t>招标文件</w:t>
            </w:r>
            <w:r>
              <w:rPr>
                <w:rFonts w:hint="eastAsia"/>
                <w:sz w:val="24"/>
                <w:highlight w:val="none"/>
              </w:rPr>
              <w:t>的</w:t>
            </w:r>
            <w:r>
              <w:rPr>
                <w:rFonts w:hint="eastAsia"/>
                <w:sz w:val="24"/>
              </w:rPr>
              <w:t>要求，在此对其信誉情况作出说明。</w:t>
            </w:r>
          </w:p>
          <w:p/>
          <w:p>
            <w:pPr>
              <w:pStyle w:val="31"/>
              <w:widowControl/>
              <w:autoSpaceDE w:val="0"/>
              <w:autoSpaceDN w:val="0"/>
              <w:snapToGrid w:val="0"/>
              <w:spacing w:after="0" w:line="360" w:lineRule="atLeast"/>
              <w:textAlignment w:val="bottom"/>
              <w:rPr>
                <w:sz w:val="24"/>
              </w:rPr>
            </w:pPr>
            <w:r>
              <w:rPr>
                <w:rFonts w:hint="eastAsia"/>
                <w:sz w:val="24"/>
              </w:rPr>
              <w:t>不限于下列资料：</w:t>
            </w:r>
          </w:p>
          <w:p>
            <w:pPr>
              <w:pStyle w:val="31"/>
              <w:widowControl/>
              <w:autoSpaceDE w:val="0"/>
              <w:autoSpaceDN w:val="0"/>
              <w:snapToGrid w:val="0"/>
              <w:spacing w:before="120" w:beforeLines="50" w:after="0" w:line="360" w:lineRule="atLeast"/>
              <w:textAlignment w:val="bottom"/>
              <w:rPr>
                <w:sz w:val="24"/>
              </w:rPr>
            </w:pPr>
            <w:r>
              <w:rPr>
                <w:sz w:val="24"/>
              </w:rPr>
              <w:t>1</w:t>
            </w:r>
            <w:r>
              <w:rPr>
                <w:rFonts w:hint="eastAsia"/>
                <w:sz w:val="24"/>
              </w:rPr>
              <w:t>、</w:t>
            </w:r>
            <w:r>
              <w:rPr>
                <w:sz w:val="24"/>
              </w:rPr>
              <w:t>2020</w:t>
            </w:r>
            <w:r>
              <w:rPr>
                <w:rFonts w:hint="eastAsia"/>
                <w:sz w:val="24"/>
              </w:rPr>
              <w:t>年的年度审计报告；</w:t>
            </w:r>
          </w:p>
          <w:p>
            <w:pPr>
              <w:pStyle w:val="31"/>
              <w:widowControl/>
              <w:autoSpaceDE w:val="0"/>
              <w:autoSpaceDN w:val="0"/>
              <w:snapToGrid w:val="0"/>
              <w:spacing w:before="120" w:beforeLines="50" w:after="0" w:line="360" w:lineRule="atLeast"/>
              <w:textAlignment w:val="bottom"/>
              <w:rPr>
                <w:rFonts w:hint="eastAsia"/>
                <w:sz w:val="24"/>
                <w:highlight w:val="none"/>
              </w:rPr>
            </w:pPr>
            <w:r>
              <w:rPr>
                <w:sz w:val="24"/>
                <w:highlight w:val="none"/>
              </w:rPr>
              <w:t>2</w:t>
            </w:r>
            <w:r>
              <w:rPr>
                <w:rFonts w:hint="eastAsia"/>
                <w:sz w:val="24"/>
                <w:highlight w:val="none"/>
              </w:rPr>
              <w:t>、依法缴纳税收</w:t>
            </w:r>
            <w:r>
              <w:rPr>
                <w:rFonts w:hint="eastAsia"/>
                <w:sz w:val="24"/>
                <w:highlight w:val="none"/>
                <w:lang w:eastAsia="zh-CN"/>
              </w:rPr>
              <w:t>和</w:t>
            </w:r>
            <w:r>
              <w:rPr>
                <w:rFonts w:hint="eastAsia" w:ascii="宋体" w:hAnsi="宋体"/>
                <w:sz w:val="24"/>
                <w:highlight w:val="none"/>
              </w:rPr>
              <w:t>社会保障金</w:t>
            </w:r>
            <w:r>
              <w:rPr>
                <w:rFonts w:hint="eastAsia" w:ascii="宋体" w:hAnsi="宋体"/>
                <w:sz w:val="24"/>
                <w:highlight w:val="none"/>
                <w:lang w:eastAsia="zh-CN"/>
              </w:rPr>
              <w:t>的</w:t>
            </w:r>
            <w:r>
              <w:rPr>
                <w:rFonts w:hint="eastAsia"/>
                <w:sz w:val="24"/>
                <w:highlight w:val="none"/>
              </w:rPr>
              <w:t>证明等文件（提供 202</w:t>
            </w:r>
            <w:r>
              <w:rPr>
                <w:rFonts w:hint="eastAsia"/>
                <w:sz w:val="24"/>
                <w:highlight w:val="none"/>
                <w:lang w:val="en-US" w:eastAsia="zh-CN"/>
              </w:rPr>
              <w:t>1</w:t>
            </w:r>
            <w:r>
              <w:rPr>
                <w:rFonts w:hint="eastAsia"/>
                <w:sz w:val="24"/>
                <w:highlight w:val="none"/>
              </w:rPr>
              <w:t>年</w:t>
            </w:r>
            <w:r>
              <w:rPr>
                <w:rFonts w:hint="eastAsia"/>
                <w:sz w:val="24"/>
                <w:highlight w:val="none"/>
                <w:lang w:val="en-US" w:eastAsia="zh-CN"/>
              </w:rPr>
              <w:t>4</w:t>
            </w:r>
            <w:r>
              <w:rPr>
                <w:rFonts w:hint="eastAsia"/>
                <w:sz w:val="24"/>
                <w:highlight w:val="none"/>
              </w:rPr>
              <w:t>月至</w:t>
            </w:r>
            <w:r>
              <w:rPr>
                <w:rFonts w:hint="eastAsia"/>
                <w:sz w:val="24"/>
                <w:highlight w:val="none"/>
                <w:lang w:eastAsia="zh-CN"/>
              </w:rPr>
              <w:t>投标截止时间</w:t>
            </w:r>
            <w:r>
              <w:rPr>
                <w:rFonts w:hint="eastAsia"/>
                <w:sz w:val="24"/>
                <w:highlight w:val="none"/>
              </w:rPr>
              <w:t>”前任意一个月的依法缴纳税收及社会保障资金证明的材料</w:t>
            </w:r>
            <w:r>
              <w:rPr>
                <w:rFonts w:hint="eastAsia"/>
                <w:sz w:val="24"/>
                <w:highlight w:val="none"/>
                <w:lang w:eastAsia="zh-CN"/>
              </w:rPr>
              <w:t>。</w:t>
            </w:r>
            <w:r>
              <w:rPr>
                <w:rFonts w:hint="eastAsia"/>
                <w:sz w:val="24"/>
                <w:highlight w:val="none"/>
              </w:rPr>
              <w:t>注：可以提供主管部门出具的专用发票、银行转账凭证或主管部门出具的证明文件，所提供的证明材料内容必须清晰、可辨别，否则视为无效证明材料。）。</w:t>
            </w:r>
          </w:p>
          <w:p>
            <w:pPr>
              <w:pStyle w:val="31"/>
              <w:widowControl/>
              <w:autoSpaceDE w:val="0"/>
              <w:autoSpaceDN w:val="0"/>
              <w:snapToGrid w:val="0"/>
              <w:spacing w:before="120" w:beforeLines="50" w:after="0" w:line="360" w:lineRule="atLeast"/>
              <w:textAlignment w:val="bottom"/>
              <w:rPr>
                <w:rFonts w:hint="eastAsia"/>
                <w:sz w:val="24"/>
                <w:highlight w:val="none"/>
              </w:rPr>
            </w:pPr>
            <w:r>
              <w:rPr>
                <w:rFonts w:hint="eastAsia" w:ascii="宋体" w:hAnsi="宋体"/>
                <w:color w:val="333333"/>
                <w:sz w:val="24"/>
                <w:highlight w:val="none"/>
                <w:shd w:val="clear" w:color="auto" w:fill="FFFFFF"/>
                <w:lang w:val="en-US" w:eastAsia="zh-CN"/>
              </w:rPr>
              <w:t>3、</w:t>
            </w:r>
            <w:r>
              <w:rPr>
                <w:rFonts w:hint="eastAsia" w:ascii="宋体" w:hAnsi="宋体"/>
                <w:color w:val="333333"/>
                <w:sz w:val="24"/>
                <w:highlight w:val="none"/>
                <w:shd w:val="clear" w:color="auto" w:fill="FFFFFF"/>
              </w:rPr>
              <w:t>不存在被交通运输部或</w:t>
            </w:r>
            <w:r>
              <w:rPr>
                <w:rFonts w:hint="eastAsia" w:ascii="宋体" w:hAnsi="宋体"/>
                <w:color w:val="333333"/>
                <w:sz w:val="24"/>
                <w:highlight w:val="none"/>
                <w:shd w:val="clear" w:color="auto" w:fill="FFFFFF"/>
                <w:lang w:eastAsia="zh-CN"/>
              </w:rPr>
              <w:t>陕西省交通运输厅</w:t>
            </w:r>
            <w:r>
              <w:rPr>
                <w:rFonts w:hint="eastAsia" w:ascii="宋体" w:hAnsi="宋体"/>
                <w:color w:val="333333"/>
                <w:sz w:val="24"/>
                <w:highlight w:val="none"/>
                <w:shd w:val="clear" w:color="auto" w:fill="FFFFFF"/>
              </w:rPr>
              <w:t>取消投标资格或禁止进入公路建设市场且处罚期未满的情形；</w:t>
            </w:r>
          </w:p>
          <w:p>
            <w:pPr>
              <w:pStyle w:val="31"/>
              <w:widowControl/>
              <w:autoSpaceDE w:val="0"/>
              <w:autoSpaceDN w:val="0"/>
              <w:snapToGrid w:val="0"/>
              <w:spacing w:before="120" w:beforeLines="50" w:after="0" w:line="360" w:lineRule="atLeast"/>
              <w:textAlignment w:val="bottom"/>
              <w:rPr>
                <w:rFonts w:hint="eastAsia" w:ascii="Times New Roman" w:hAnsi="Times New Roman" w:eastAsia="宋体" w:cs="Times New Roman"/>
                <w:sz w:val="24"/>
                <w:highlight w:val="none"/>
              </w:rPr>
            </w:pPr>
            <w:r>
              <w:rPr>
                <w:rFonts w:hint="eastAsia"/>
                <w:sz w:val="24"/>
                <w:highlight w:val="none"/>
                <w:lang w:val="en-US" w:eastAsia="zh-CN"/>
              </w:rPr>
              <w:t>4</w:t>
            </w:r>
            <w:r>
              <w:rPr>
                <w:rFonts w:hint="eastAsia"/>
                <w:sz w:val="24"/>
                <w:highlight w:val="none"/>
              </w:rPr>
              <w:t>、</w:t>
            </w:r>
            <w:r>
              <w:rPr>
                <w:rFonts w:hint="eastAsia" w:ascii="宋体" w:hAnsi="宋体"/>
                <w:color w:val="333333"/>
                <w:sz w:val="24"/>
                <w:highlight w:val="none"/>
                <w:shd w:val="clear" w:color="auto" w:fill="FFFFFF"/>
              </w:rPr>
              <w:t>投标单位不得为“信用中国”网站（www.creditchina.gov.cn）中列入“失信被执行人”和“重大税收违法案件”当事人名单的投标单位，不得为中国政府采购网（www.ccgp.gov.cn）政府采购“严重违法失信行为记录名单”中被财政部门禁止参加政府采购活动的投标单位；不得为国家企业信用信息公示系统（www.gsxt.gov.cn）中被列入严重违法失信企业名单</w:t>
            </w:r>
            <w:r>
              <w:rPr>
                <w:rFonts w:hint="eastAsia" w:ascii="Times New Roman" w:hAnsi="Times New Roman" w:eastAsia="宋体" w:cs="Times New Roman"/>
                <w:sz w:val="24"/>
                <w:highlight w:val="none"/>
              </w:rPr>
              <w:t>的查询结果截图。</w:t>
            </w:r>
          </w:p>
          <w:p>
            <w:pPr>
              <w:pStyle w:val="31"/>
              <w:widowControl/>
              <w:autoSpaceDE w:val="0"/>
              <w:autoSpaceDN w:val="0"/>
              <w:snapToGrid w:val="0"/>
              <w:spacing w:before="120" w:beforeLines="50" w:after="0" w:line="360" w:lineRule="atLeast"/>
              <w:textAlignment w:val="bottom"/>
              <w:rPr>
                <w:rFonts w:hint="eastAsia"/>
                <w:b/>
                <w:sz w:val="24"/>
              </w:rPr>
            </w:pPr>
            <w:r>
              <w:rPr>
                <w:rFonts w:hint="eastAsia" w:ascii="宋体" w:hAnsi="宋体"/>
                <w:sz w:val="24"/>
                <w:highlight w:val="none"/>
                <w:lang w:val="en-US" w:eastAsia="zh-CN"/>
              </w:rPr>
              <w:t>5</w:t>
            </w:r>
            <w:r>
              <w:rPr>
                <w:rFonts w:hint="eastAsia" w:ascii="宋体" w:hAnsi="宋体"/>
                <w:sz w:val="24"/>
                <w:highlight w:val="none"/>
              </w:rPr>
              <w:t>、</w:t>
            </w:r>
            <w:r>
              <w:rPr>
                <w:rFonts w:hint="eastAsia"/>
                <w:sz w:val="24"/>
                <w:highlight w:val="none"/>
              </w:rPr>
              <w:t>投标人出具的“</w:t>
            </w:r>
            <w:r>
              <w:rPr>
                <w:rFonts w:hint="eastAsia" w:ascii="Times New Roman" w:hAnsi="Times New Roman" w:eastAsia="宋体" w:cs="Times New Roman"/>
                <w:sz w:val="24"/>
                <w:highlight w:val="none"/>
              </w:rPr>
              <w:t>投标人及其法定代表人、拟委任的项目负责</w:t>
            </w:r>
            <w:r>
              <w:rPr>
                <w:rFonts w:hint="eastAsia" w:ascii="Times New Roman" w:hAnsi="Times New Roman" w:eastAsia="宋体" w:cs="Times New Roman"/>
                <w:sz w:val="24"/>
              </w:rPr>
              <w:t>人，自2015年至本次招标报名截止之日无行贿犯罪记录</w:t>
            </w:r>
            <w:r>
              <w:rPr>
                <w:rFonts w:hint="eastAsia"/>
                <w:sz w:val="24"/>
              </w:rPr>
              <w:t>”的书面承诺（应明确声明投标人及其法定代表人、拟委任的项目负责人在规定期限内不存在行贿犯罪行为，格式自拟，并加盖投标人单位章）。</w:t>
            </w:r>
          </w:p>
        </w:tc>
      </w:tr>
    </w:tbl>
    <w:p>
      <w:pPr>
        <w:spacing w:line="440" w:lineRule="exact"/>
        <w:jc w:val="center"/>
        <w:rPr>
          <w:rFonts w:eastAsia="黑体"/>
          <w:sz w:val="28"/>
          <w:szCs w:val="28"/>
        </w:rPr>
      </w:pPr>
    </w:p>
    <w:p>
      <w:pPr>
        <w:widowControl/>
        <w:autoSpaceDE w:val="0"/>
        <w:autoSpaceDN w:val="0"/>
        <w:spacing w:line="400" w:lineRule="atLeast"/>
        <w:jc w:val="center"/>
        <w:textAlignment w:val="bottom"/>
        <w:rPr>
          <w:rFonts w:eastAsia="黑体"/>
          <w:sz w:val="24"/>
        </w:rPr>
      </w:pPr>
      <w:r>
        <w:rPr>
          <w:rFonts w:eastAsia="黑体"/>
          <w:sz w:val="28"/>
          <w:szCs w:val="28"/>
        </w:rPr>
        <w:br w:type="page"/>
      </w:r>
      <w:r>
        <w:rPr>
          <w:rFonts w:hint="eastAsia" w:eastAsia="黑体"/>
          <w:sz w:val="24"/>
        </w:rPr>
        <w:t>（六）投标人与其他单位资产关联、隶属关系框图</w:t>
      </w:r>
    </w:p>
    <w:p>
      <w:pPr>
        <w:pStyle w:val="32"/>
        <w:snapToGrid w:val="0"/>
        <w:spacing w:before="0" w:after="0" w:line="400" w:lineRule="atLeast"/>
        <w:jc w:val="center"/>
        <w:rPr>
          <w:rFonts w:ascii="Times New Roman"/>
          <w:b w:val="0"/>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9" w:hRule="atLeast"/>
        </w:trPr>
        <w:tc>
          <w:tcPr>
            <w:tcW w:w="8777" w:type="dxa"/>
            <w:noWrap w:val="0"/>
            <w:vAlign w:val="top"/>
          </w:tcPr>
          <w:p>
            <w:pPr>
              <w:pStyle w:val="31"/>
              <w:widowControl/>
              <w:autoSpaceDE w:val="0"/>
              <w:autoSpaceDN w:val="0"/>
              <w:snapToGrid w:val="0"/>
              <w:spacing w:before="120" w:after="0" w:line="360" w:lineRule="atLeast"/>
              <w:textAlignment w:val="bottom"/>
              <w:rPr>
                <w:sz w:val="24"/>
              </w:rPr>
            </w:pPr>
          </w:p>
          <w:p>
            <w:pPr>
              <w:pStyle w:val="31"/>
              <w:widowControl/>
              <w:autoSpaceDE w:val="0"/>
              <w:autoSpaceDN w:val="0"/>
              <w:snapToGrid w:val="0"/>
              <w:spacing w:before="120" w:after="0" w:line="360" w:lineRule="atLeast"/>
              <w:textAlignment w:val="bottom"/>
              <w:rPr>
                <w:sz w:val="24"/>
              </w:rPr>
            </w:pPr>
            <w:r>
              <w:rPr>
                <w:rFonts w:hint="eastAsia"/>
                <w:sz w:val="24"/>
              </w:rPr>
              <w:t>本框图须提供涉及投标人利益关系的所有资产关联情况，应在本框图内明确：</w:t>
            </w:r>
          </w:p>
          <w:p>
            <w:pPr>
              <w:pStyle w:val="31"/>
              <w:widowControl/>
              <w:autoSpaceDE w:val="0"/>
              <w:autoSpaceDN w:val="0"/>
              <w:snapToGrid w:val="0"/>
              <w:spacing w:before="120" w:line="360" w:lineRule="atLeast"/>
              <w:textAlignment w:val="bottom"/>
              <w:rPr>
                <w:sz w:val="24"/>
              </w:rPr>
            </w:pPr>
            <w:r>
              <w:rPr>
                <w:rFonts w:hint="eastAsia"/>
                <w:sz w:val="24"/>
              </w:rPr>
              <w:t>（</w:t>
            </w:r>
            <w:r>
              <w:rPr>
                <w:sz w:val="24"/>
              </w:rPr>
              <w:t>1</w:t>
            </w:r>
            <w:r>
              <w:rPr>
                <w:rFonts w:hint="eastAsia"/>
                <w:sz w:val="24"/>
              </w:rPr>
              <w:t>）存在控股、管理关系的企业名单，事业单位需列明上级主管部门；</w:t>
            </w:r>
          </w:p>
          <w:p>
            <w:pPr>
              <w:pStyle w:val="31"/>
              <w:widowControl/>
              <w:autoSpaceDE w:val="0"/>
              <w:autoSpaceDN w:val="0"/>
              <w:snapToGrid w:val="0"/>
              <w:spacing w:before="120" w:after="0" w:line="360" w:lineRule="atLeast"/>
              <w:textAlignment w:val="bottom"/>
              <w:rPr>
                <w:rFonts w:hint="eastAsia"/>
                <w:sz w:val="24"/>
              </w:rPr>
            </w:pPr>
            <w:r>
              <w:rPr>
                <w:rFonts w:hint="eastAsia"/>
                <w:sz w:val="24"/>
              </w:rPr>
              <w:t>（</w:t>
            </w:r>
            <w:r>
              <w:rPr>
                <w:sz w:val="24"/>
              </w:rPr>
              <w:t>2</w:t>
            </w:r>
            <w:r>
              <w:rPr>
                <w:rFonts w:hint="eastAsia"/>
                <w:sz w:val="24"/>
              </w:rPr>
              <w:t>）与投标人法定代表人为同一个人的其它法人。</w:t>
            </w:r>
          </w:p>
          <w:p>
            <w:pPr>
              <w:pStyle w:val="31"/>
              <w:widowControl/>
              <w:autoSpaceDE w:val="0"/>
              <w:autoSpaceDN w:val="0"/>
              <w:snapToGrid w:val="0"/>
              <w:spacing w:before="120" w:after="0" w:line="360" w:lineRule="atLeast"/>
              <w:textAlignment w:val="bottom"/>
              <w:rPr>
                <w:rFonts w:hint="eastAsia"/>
                <w:sz w:val="24"/>
              </w:rPr>
            </w:pPr>
          </w:p>
        </w:tc>
      </w:tr>
    </w:tbl>
    <w:p>
      <w:pPr>
        <w:spacing w:line="440" w:lineRule="exact"/>
        <w:rPr>
          <w:sz w:val="20"/>
          <w:szCs w:val="20"/>
        </w:rPr>
      </w:pPr>
      <w:r>
        <w:rPr>
          <w:rFonts w:eastAsia="黑体"/>
          <w:sz w:val="28"/>
          <w:szCs w:val="28"/>
        </w:rPr>
        <w:br w:type="page"/>
      </w:r>
    </w:p>
    <w:p>
      <w:pPr>
        <w:numPr>
          <w:ilvl w:val="0"/>
          <w:numId w:val="0"/>
        </w:numPr>
        <w:overflowPunct w:val="0"/>
        <w:topLinePunct/>
        <w:spacing w:line="440" w:lineRule="exact"/>
        <w:jc w:val="center"/>
        <w:outlineLvl w:val="1"/>
        <w:rPr>
          <w:rFonts w:hint="eastAsia" w:ascii="宋体" w:hAnsi="宋体" w:eastAsia="宋体" w:cs="宋体"/>
          <w:bCs/>
          <w:color w:val="000000"/>
          <w:sz w:val="24"/>
          <w:szCs w:val="24"/>
          <w:highlight w:val="none"/>
          <w:lang w:val="zh-CN"/>
        </w:rPr>
      </w:pPr>
      <w:bookmarkStart w:id="115" w:name="_Hlk47377735"/>
      <w:r>
        <w:rPr>
          <w:rFonts w:hint="eastAsia" w:ascii="宋体" w:hAnsi="宋体" w:eastAsia="宋体" w:cs="宋体"/>
          <w:sz w:val="24"/>
          <w:highlight w:val="none"/>
        </w:rPr>
        <w:t>（七）</w:t>
      </w:r>
      <w:bookmarkEnd w:id="115"/>
      <w:bookmarkStart w:id="116" w:name="_Hlk47377876"/>
      <w:r>
        <w:rPr>
          <w:rFonts w:hint="eastAsia" w:ascii="宋体" w:hAnsi="宋体" w:eastAsia="宋体" w:cs="宋体"/>
          <w:bCs/>
          <w:color w:val="000000"/>
          <w:sz w:val="24"/>
          <w:szCs w:val="24"/>
          <w:highlight w:val="none"/>
          <w:lang w:val="zh-CN"/>
        </w:rPr>
        <w:t>享受政府采购政策的证明材料</w:t>
      </w:r>
    </w:p>
    <w:p>
      <w:pPr>
        <w:pStyle w:val="9"/>
        <w:rPr>
          <w:rFonts w:hint="eastAsia" w:ascii="宋体" w:hAnsi="宋体" w:eastAsia="宋体" w:cs="宋体"/>
          <w:sz w:val="24"/>
          <w:szCs w:val="24"/>
          <w:lang w:val="zh-CN"/>
        </w:rPr>
      </w:pPr>
    </w:p>
    <w:p>
      <w:pPr>
        <w:widowControl/>
        <w:shd w:val="clear" w:color="auto" w:fill="FFFFFF"/>
        <w:spacing w:after="240" w:line="360" w:lineRule="auto"/>
        <w:jc w:val="left"/>
        <w:textAlignment w:val="baseline"/>
        <w:rPr>
          <w:rFonts w:hint="eastAsia" w:ascii="宋体" w:hAnsi="宋体" w:eastAsia="宋体" w:cs="宋体"/>
          <w:b/>
          <w:sz w:val="24"/>
        </w:rPr>
      </w:pPr>
      <w:r>
        <w:rPr>
          <w:rFonts w:hint="eastAsia" w:ascii="宋体" w:hAnsi="宋体" w:eastAsia="宋体" w:cs="宋体"/>
          <w:b/>
          <w:sz w:val="24"/>
        </w:rPr>
        <w:t>注：（1）中小企业、残疾人福利性单位投标时，应提供声明函（按下文给定格式）。未提供或未按给定格式提供声明函的，其所投产品中的小型、微型企业产品、残疾人福利性单位生产的产品将不能享受招标文件规定的价格扣除，但不影响投标文件的有效性。</w:t>
      </w:r>
    </w:p>
    <w:p>
      <w:pPr>
        <w:widowControl/>
        <w:shd w:val="clear" w:color="auto" w:fill="FFFFFF"/>
        <w:spacing w:after="240" w:line="360" w:lineRule="auto"/>
        <w:jc w:val="left"/>
        <w:textAlignment w:val="baseline"/>
        <w:rPr>
          <w:rFonts w:hint="eastAsia" w:ascii="宋体" w:hAnsi="宋体" w:eastAsia="宋体" w:cs="宋体"/>
          <w:b/>
          <w:sz w:val="24"/>
        </w:rPr>
      </w:pPr>
      <w:r>
        <w:rPr>
          <w:rFonts w:hint="eastAsia" w:ascii="宋体" w:hAnsi="宋体" w:eastAsia="宋体" w:cs="宋体"/>
          <w:b/>
          <w:sz w:val="24"/>
        </w:rPr>
        <w:t>(2)监狱企业投标时，应当提供由省级以上监狱管理局、戒毒管理局（含新疆生产建设兵团）出具的属于监狱企业的证明文件（格式不做要求）。未提供证明文件的不能享受招标文件规定的价格扣除，但不影响投标文件的有效性。</w:t>
      </w:r>
    </w:p>
    <w:p>
      <w:pPr>
        <w:pStyle w:val="9"/>
        <w:rPr>
          <w:rFonts w:hint="eastAsia" w:ascii="宋体" w:hAnsi="宋体" w:eastAsia="宋体" w:cs="宋体"/>
        </w:rPr>
        <w:sectPr>
          <w:pgSz w:w="11905" w:h="16838"/>
          <w:pgMar w:top="1440" w:right="1803" w:bottom="1440" w:left="1803" w:header="850" w:footer="992" w:gutter="0"/>
          <w:pgBorders>
            <w:top w:val="none" w:sz="0" w:space="0"/>
            <w:left w:val="none" w:sz="0" w:space="0"/>
            <w:bottom w:val="none" w:sz="0" w:space="0"/>
            <w:right w:val="none" w:sz="0" w:space="0"/>
          </w:pgBorders>
          <w:cols w:space="0" w:num="1"/>
          <w:titlePg/>
          <w:docGrid w:type="lines" w:linePitch="317" w:charSpace="0"/>
        </w:sectPr>
      </w:pPr>
    </w:p>
    <w:p>
      <w:pPr>
        <w:widowControl/>
        <w:shd w:val="clear" w:color="auto" w:fill="FFFFFF"/>
        <w:spacing w:after="240" w:line="360" w:lineRule="atLeast"/>
        <w:jc w:val="center"/>
        <w:textAlignment w:val="baseline"/>
        <w:rPr>
          <w:rFonts w:hint="eastAsia" w:ascii="宋体" w:hAnsi="宋体" w:eastAsia="宋体" w:cs="宋体"/>
          <w:b/>
          <w:kern w:val="0"/>
          <w:sz w:val="30"/>
          <w:szCs w:val="30"/>
        </w:rPr>
      </w:pPr>
      <w:r>
        <w:rPr>
          <w:rFonts w:hint="eastAsia" w:ascii="宋体" w:hAnsi="宋体" w:eastAsia="宋体" w:cs="宋体"/>
          <w:b/>
          <w:kern w:val="0"/>
          <w:sz w:val="30"/>
          <w:szCs w:val="30"/>
        </w:rPr>
        <w:t>中小企业声明函（格式）</w:t>
      </w:r>
    </w:p>
    <w:p>
      <w:pPr>
        <w:spacing w:line="588" w:lineRule="exact"/>
        <w:jc w:val="center"/>
        <w:rPr>
          <w:rFonts w:hint="eastAsia" w:ascii="宋体" w:hAnsi="宋体" w:eastAsia="宋体" w:cs="宋体"/>
          <w:b/>
          <w:color w:val="000000"/>
          <w:spacing w:val="6"/>
          <w:sz w:val="24"/>
        </w:rPr>
      </w:pPr>
      <w:r>
        <w:rPr>
          <w:rFonts w:hint="eastAsia" w:ascii="宋体" w:hAnsi="宋体" w:eastAsia="宋体" w:cs="宋体"/>
          <w:b/>
          <w:color w:val="000000"/>
          <w:spacing w:val="6"/>
          <w:sz w:val="24"/>
        </w:rPr>
        <w:t>中小企业声明函</w:t>
      </w:r>
    </w:p>
    <w:p>
      <w:pPr>
        <w:autoSpaceDE w:val="0"/>
        <w:autoSpaceDN w:val="0"/>
        <w:spacing w:line="560" w:lineRule="atLeast"/>
        <w:ind w:firstLine="787" w:firstLineChars="328"/>
        <w:rPr>
          <w:rFonts w:hint="eastAsia" w:ascii="宋体" w:hAnsi="宋体" w:eastAsia="宋体" w:cs="宋体"/>
          <w:sz w:val="24"/>
        </w:rPr>
      </w:pPr>
      <w:r>
        <w:rPr>
          <w:rFonts w:hint="eastAsia" w:ascii="宋体" w:hAnsi="宋体" w:eastAsia="宋体" w:cs="宋体"/>
          <w:sz w:val="24"/>
        </w:rPr>
        <w:t>本公司郑重声明，根据《政府采购促进中小企业发展管理办法》（财库﹝2020﹞46 号）的规定，本公司参加</w:t>
      </w:r>
      <w:r>
        <w:rPr>
          <w:rFonts w:hint="eastAsia" w:ascii="宋体" w:hAnsi="宋体" w:eastAsia="宋体" w:cs="宋体"/>
          <w:sz w:val="24"/>
          <w:u w:val="single"/>
        </w:rPr>
        <w:t>（单位名称）</w:t>
      </w:r>
      <w:r>
        <w:rPr>
          <w:rFonts w:hint="eastAsia" w:ascii="宋体" w:hAnsi="宋体" w:eastAsia="宋体" w:cs="宋体"/>
          <w:sz w:val="24"/>
        </w:rPr>
        <w:t>的</w:t>
      </w:r>
      <w:r>
        <w:rPr>
          <w:rFonts w:hint="eastAsia" w:ascii="宋体" w:hAnsi="宋体" w:eastAsia="宋体" w:cs="宋体"/>
          <w:sz w:val="24"/>
          <w:u w:val="single"/>
        </w:rPr>
        <w:t>（项目名称）</w:t>
      </w:r>
      <w:r>
        <w:rPr>
          <w:rFonts w:hint="eastAsia" w:ascii="宋体" w:hAnsi="宋体" w:eastAsia="宋体" w:cs="宋体"/>
          <w:sz w:val="24"/>
        </w:rPr>
        <w:t>采购活动，服务全部由符合政策要求的中小企业承接。相关企业的具体情况如下：</w:t>
      </w:r>
    </w:p>
    <w:p>
      <w:pPr>
        <w:pStyle w:val="39"/>
        <w:spacing w:line="560" w:lineRule="atLeast"/>
        <w:rPr>
          <w:rFonts w:hint="eastAsia" w:ascii="宋体" w:hAnsi="宋体" w:eastAsia="宋体" w:cs="宋体"/>
          <w:sz w:val="24"/>
        </w:rPr>
      </w:pPr>
    </w:p>
    <w:p>
      <w:pPr>
        <w:pStyle w:val="39"/>
        <w:spacing w:line="560" w:lineRule="atLeast"/>
        <w:ind w:firstLine="480" w:firstLineChars="200"/>
        <w:rPr>
          <w:rFonts w:hint="eastAsia" w:ascii="宋体" w:hAnsi="宋体" w:eastAsia="宋体" w:cs="宋体"/>
          <w:sz w:val="24"/>
          <w:u w:val="single"/>
        </w:rPr>
      </w:pPr>
      <w:r>
        <w:rPr>
          <w:rFonts w:hint="eastAsia" w:ascii="宋体" w:hAnsi="宋体" w:eastAsia="宋体" w:cs="宋体"/>
          <w:sz w:val="24"/>
        </w:rPr>
        <w:t>1.</w:t>
      </w:r>
      <w:r>
        <w:rPr>
          <w:rFonts w:hint="eastAsia" w:ascii="宋体" w:hAnsi="宋体" w:eastAsia="宋体" w:cs="宋体"/>
          <w:sz w:val="24"/>
          <w:u w:val="single"/>
        </w:rPr>
        <w:t xml:space="preserve">（标的名称） </w:t>
      </w:r>
      <w:r>
        <w:rPr>
          <w:rFonts w:hint="eastAsia" w:ascii="宋体" w:hAnsi="宋体" w:eastAsia="宋体" w:cs="宋体"/>
          <w:sz w:val="24"/>
        </w:rPr>
        <w:t>，属于</w:t>
      </w:r>
      <w:r>
        <w:rPr>
          <w:rFonts w:hint="eastAsia" w:ascii="宋体" w:hAnsi="宋体" w:eastAsia="宋体" w:cs="宋体"/>
          <w:sz w:val="24"/>
          <w:u w:val="single"/>
        </w:rPr>
        <w:t>（采购文件中明确的所属行业） 行业</w:t>
      </w:r>
      <w:r>
        <w:rPr>
          <w:rFonts w:hint="eastAsia" w:ascii="宋体" w:hAnsi="宋体" w:eastAsia="宋体" w:cs="宋体"/>
          <w:sz w:val="24"/>
        </w:rPr>
        <w:t>； 承接企业为</w:t>
      </w:r>
      <w:r>
        <w:rPr>
          <w:rFonts w:hint="eastAsia" w:ascii="宋体" w:hAnsi="宋体" w:eastAsia="宋体" w:cs="宋体"/>
          <w:sz w:val="24"/>
          <w:u w:val="single"/>
        </w:rPr>
        <w:t>（企业名称）</w:t>
      </w:r>
      <w:r>
        <w:rPr>
          <w:rFonts w:hint="eastAsia" w:ascii="宋体" w:hAnsi="宋体" w:eastAsia="宋体" w:cs="宋体"/>
          <w:sz w:val="24"/>
        </w:rPr>
        <w:t>，从业人员</w:t>
      </w:r>
      <w:r>
        <w:rPr>
          <w:rFonts w:hint="eastAsia" w:ascii="宋体" w:hAnsi="宋体" w:eastAsia="宋体" w:cs="宋体"/>
          <w:sz w:val="24"/>
          <w:u w:val="single"/>
        </w:rPr>
        <w:t xml:space="preserve">    </w:t>
      </w:r>
      <w:r>
        <w:rPr>
          <w:rFonts w:hint="eastAsia" w:ascii="宋体" w:hAnsi="宋体" w:eastAsia="宋体" w:cs="宋体"/>
          <w:sz w:val="24"/>
        </w:rPr>
        <w:t>人，营业收入为</w:t>
      </w:r>
      <w:r>
        <w:rPr>
          <w:rFonts w:hint="eastAsia" w:ascii="宋体" w:hAnsi="宋体" w:eastAsia="宋体" w:cs="宋体"/>
          <w:sz w:val="24"/>
          <w:u w:val="single"/>
        </w:rPr>
        <w:t xml:space="preserve">      </w:t>
      </w:r>
      <w:r>
        <w:rPr>
          <w:rFonts w:hint="eastAsia" w:ascii="宋体" w:hAnsi="宋体" w:eastAsia="宋体" w:cs="宋体"/>
          <w:sz w:val="24"/>
        </w:rPr>
        <w:t>万元，资产总额为     万元，属于</w:t>
      </w:r>
      <w:r>
        <w:rPr>
          <w:rFonts w:hint="eastAsia" w:ascii="宋体" w:hAnsi="宋体" w:eastAsia="宋体" w:cs="宋体"/>
          <w:sz w:val="24"/>
          <w:u w:val="single"/>
        </w:rPr>
        <w:t>（中型企业、 小型企业、微型企业）；</w:t>
      </w:r>
    </w:p>
    <w:p>
      <w:pPr>
        <w:pStyle w:val="39"/>
        <w:spacing w:line="560" w:lineRule="atLeast"/>
        <w:ind w:firstLine="480" w:firstLineChars="200"/>
        <w:rPr>
          <w:rFonts w:hint="eastAsia" w:ascii="宋体" w:hAnsi="宋体" w:eastAsia="宋体" w:cs="宋体"/>
          <w:sz w:val="24"/>
        </w:rPr>
      </w:pPr>
    </w:p>
    <w:p>
      <w:pPr>
        <w:pStyle w:val="39"/>
        <w:spacing w:line="560" w:lineRule="atLeast"/>
        <w:ind w:firstLine="480" w:firstLineChars="200"/>
        <w:rPr>
          <w:rFonts w:hint="eastAsia" w:ascii="宋体" w:hAnsi="宋体" w:eastAsia="宋体" w:cs="宋体"/>
          <w:sz w:val="24"/>
          <w:u w:val="single"/>
        </w:rPr>
      </w:pPr>
      <w:r>
        <w:rPr>
          <w:rFonts w:hint="eastAsia" w:ascii="宋体" w:hAnsi="宋体" w:eastAsia="宋体" w:cs="宋体"/>
          <w:sz w:val="24"/>
        </w:rPr>
        <w:t>2.</w:t>
      </w:r>
      <w:r>
        <w:rPr>
          <w:rFonts w:hint="eastAsia" w:ascii="宋体" w:hAnsi="宋体" w:eastAsia="宋体" w:cs="宋体"/>
          <w:sz w:val="24"/>
          <w:u w:val="single"/>
        </w:rPr>
        <w:t xml:space="preserve">（标的名称） </w:t>
      </w:r>
      <w:r>
        <w:rPr>
          <w:rFonts w:hint="eastAsia" w:ascii="宋体" w:hAnsi="宋体" w:eastAsia="宋体" w:cs="宋体"/>
          <w:sz w:val="24"/>
        </w:rPr>
        <w:t>，属于</w:t>
      </w:r>
      <w:r>
        <w:rPr>
          <w:rFonts w:hint="eastAsia" w:ascii="宋体" w:hAnsi="宋体" w:eastAsia="宋体" w:cs="宋体"/>
          <w:sz w:val="24"/>
          <w:u w:val="single"/>
        </w:rPr>
        <w:t>（采购文件中明确的所属行业） 行业</w:t>
      </w:r>
      <w:r>
        <w:rPr>
          <w:rFonts w:hint="eastAsia" w:ascii="宋体" w:hAnsi="宋体" w:eastAsia="宋体" w:cs="宋体"/>
          <w:sz w:val="24"/>
        </w:rPr>
        <w:t>； 承接企业为</w:t>
      </w:r>
      <w:r>
        <w:rPr>
          <w:rFonts w:hint="eastAsia" w:ascii="宋体" w:hAnsi="宋体" w:eastAsia="宋体" w:cs="宋体"/>
          <w:sz w:val="24"/>
          <w:u w:val="single"/>
        </w:rPr>
        <w:t>（企业名称）</w:t>
      </w:r>
      <w:r>
        <w:rPr>
          <w:rFonts w:hint="eastAsia" w:ascii="宋体" w:hAnsi="宋体" w:eastAsia="宋体" w:cs="宋体"/>
          <w:sz w:val="24"/>
        </w:rPr>
        <w:t>，从业人员</w:t>
      </w:r>
      <w:r>
        <w:rPr>
          <w:rFonts w:hint="eastAsia" w:ascii="宋体" w:hAnsi="宋体" w:eastAsia="宋体" w:cs="宋体"/>
          <w:sz w:val="24"/>
          <w:u w:val="single"/>
        </w:rPr>
        <w:t xml:space="preserve">    </w:t>
      </w:r>
      <w:r>
        <w:rPr>
          <w:rFonts w:hint="eastAsia" w:ascii="宋体" w:hAnsi="宋体" w:eastAsia="宋体" w:cs="宋体"/>
          <w:sz w:val="24"/>
        </w:rPr>
        <w:t>人，营业收入为</w:t>
      </w:r>
      <w:r>
        <w:rPr>
          <w:rFonts w:hint="eastAsia" w:ascii="宋体" w:hAnsi="宋体" w:eastAsia="宋体" w:cs="宋体"/>
          <w:sz w:val="24"/>
          <w:u w:val="single"/>
        </w:rPr>
        <w:t xml:space="preserve">      </w:t>
      </w:r>
      <w:r>
        <w:rPr>
          <w:rFonts w:hint="eastAsia" w:ascii="宋体" w:hAnsi="宋体" w:eastAsia="宋体" w:cs="宋体"/>
          <w:sz w:val="24"/>
        </w:rPr>
        <w:t>万元，资产总额为     万元，属于</w:t>
      </w:r>
      <w:r>
        <w:rPr>
          <w:rFonts w:hint="eastAsia" w:ascii="宋体" w:hAnsi="宋体" w:eastAsia="宋体" w:cs="宋体"/>
          <w:sz w:val="24"/>
          <w:u w:val="single"/>
        </w:rPr>
        <w:t>（中型企业、 小型企业、微型企业）；</w:t>
      </w:r>
    </w:p>
    <w:p>
      <w:pPr>
        <w:pStyle w:val="39"/>
        <w:ind w:firstLine="0"/>
        <w:rPr>
          <w:rFonts w:hint="eastAsia" w:ascii="宋体" w:hAnsi="宋体" w:eastAsia="宋体" w:cs="宋体"/>
          <w:sz w:val="24"/>
        </w:rPr>
      </w:pPr>
    </w:p>
    <w:p>
      <w:pPr>
        <w:pStyle w:val="39"/>
        <w:ind w:firstLine="0"/>
        <w:rPr>
          <w:rFonts w:hint="eastAsia" w:ascii="宋体" w:hAnsi="宋体" w:eastAsia="宋体" w:cs="宋体"/>
          <w:sz w:val="24"/>
        </w:rPr>
      </w:pPr>
    </w:p>
    <w:p>
      <w:pPr>
        <w:pStyle w:val="9"/>
        <w:spacing w:line="360" w:lineRule="auto"/>
        <w:ind w:left="860"/>
        <w:rPr>
          <w:rFonts w:hint="eastAsia" w:ascii="宋体" w:hAnsi="宋体" w:eastAsia="宋体" w:cs="宋体"/>
          <w:color w:val="000000"/>
          <w:spacing w:val="6"/>
          <w:sz w:val="24"/>
        </w:rPr>
      </w:pPr>
      <w:r>
        <w:rPr>
          <w:rFonts w:hint="eastAsia" w:ascii="宋体" w:hAnsi="宋体" w:eastAsia="宋体" w:cs="宋体"/>
          <w:color w:val="000000"/>
          <w:spacing w:val="6"/>
          <w:sz w:val="24"/>
        </w:rPr>
        <w:t>……</w:t>
      </w:r>
    </w:p>
    <w:p>
      <w:pPr>
        <w:pStyle w:val="9"/>
        <w:spacing w:before="105" w:line="360" w:lineRule="auto"/>
        <w:ind w:right="417" w:firstLine="645"/>
        <w:rPr>
          <w:rFonts w:hint="eastAsia" w:ascii="宋体" w:hAnsi="宋体" w:eastAsia="宋体" w:cs="宋体"/>
          <w:color w:val="000000"/>
          <w:spacing w:val="6"/>
          <w:sz w:val="24"/>
        </w:rPr>
      </w:pPr>
      <w:r>
        <w:rPr>
          <w:rFonts w:hint="eastAsia" w:ascii="宋体" w:hAnsi="宋体" w:eastAsia="宋体" w:cs="宋体"/>
          <w:color w:val="000000"/>
          <w:spacing w:val="6"/>
          <w:sz w:val="24"/>
        </w:rPr>
        <w:t>以上企业，不属于大企业的分支机构，不存在控股股东为大企业的情形，也不存在与大企业的负责人为同一人的情形。</w:t>
      </w:r>
    </w:p>
    <w:p>
      <w:pPr>
        <w:pStyle w:val="9"/>
        <w:spacing w:line="360" w:lineRule="auto"/>
        <w:ind w:right="372" w:firstLine="645"/>
        <w:rPr>
          <w:rFonts w:hint="eastAsia" w:ascii="宋体" w:hAnsi="宋体" w:eastAsia="宋体" w:cs="宋体"/>
          <w:color w:val="000000"/>
          <w:spacing w:val="6"/>
          <w:sz w:val="24"/>
        </w:rPr>
      </w:pPr>
      <w:r>
        <w:rPr>
          <w:rFonts w:hint="eastAsia" w:ascii="宋体" w:hAnsi="宋体" w:eastAsia="宋体" w:cs="宋体"/>
          <w:color w:val="000000"/>
          <w:spacing w:val="6"/>
          <w:sz w:val="24"/>
        </w:rPr>
        <w:t>本企业对上述声明内容的真实性负责。如有虚假，将依法承担相应责任。</w:t>
      </w:r>
    </w:p>
    <w:p>
      <w:pPr>
        <w:spacing w:line="360" w:lineRule="auto"/>
        <w:ind w:firstLine="3024" w:firstLineChars="1200"/>
        <w:rPr>
          <w:rFonts w:hint="eastAsia" w:ascii="宋体" w:hAnsi="宋体" w:eastAsia="宋体" w:cs="宋体"/>
          <w:color w:val="000000"/>
          <w:spacing w:val="6"/>
          <w:sz w:val="24"/>
        </w:rPr>
      </w:pPr>
      <w:r>
        <w:rPr>
          <w:rFonts w:hint="eastAsia" w:ascii="宋体" w:hAnsi="宋体" w:eastAsia="宋体" w:cs="宋体"/>
          <w:color w:val="000000"/>
          <w:spacing w:val="6"/>
          <w:sz w:val="24"/>
        </w:rPr>
        <w:t>企业名称（盖章）：</w:t>
      </w:r>
    </w:p>
    <w:p>
      <w:pPr>
        <w:spacing w:line="360" w:lineRule="auto"/>
        <w:ind w:firstLine="4284" w:firstLineChars="1700"/>
        <w:rPr>
          <w:rFonts w:hint="eastAsia" w:ascii="宋体" w:hAnsi="宋体" w:eastAsia="宋体" w:cs="宋体"/>
          <w:spacing w:val="6"/>
          <w:sz w:val="24"/>
        </w:rPr>
      </w:pPr>
      <w:r>
        <w:rPr>
          <w:rFonts w:hint="eastAsia" w:ascii="宋体" w:hAnsi="宋体" w:eastAsia="宋体" w:cs="宋体"/>
          <w:color w:val="000000"/>
          <w:spacing w:val="6"/>
          <w:sz w:val="24"/>
        </w:rPr>
        <w:t>日期：</w:t>
      </w:r>
    </w:p>
    <w:p>
      <w:pPr>
        <w:widowControl/>
        <w:shd w:val="clear" w:color="auto" w:fill="FFFFFF"/>
        <w:spacing w:after="240" w:line="360" w:lineRule="atLeast"/>
        <w:jc w:val="center"/>
        <w:textAlignment w:val="baseline"/>
        <w:rPr>
          <w:rFonts w:hint="eastAsia" w:ascii="宋体" w:hAnsi="宋体" w:eastAsia="宋体" w:cs="宋体"/>
          <w:b/>
          <w:kern w:val="0"/>
          <w:sz w:val="30"/>
          <w:szCs w:val="30"/>
        </w:rPr>
      </w:pPr>
    </w:p>
    <w:p>
      <w:pPr>
        <w:spacing w:line="588" w:lineRule="exact"/>
        <w:ind w:firstLine="504" w:firstLineChars="200"/>
        <w:rPr>
          <w:rFonts w:hint="eastAsia" w:ascii="宋体" w:hAnsi="宋体" w:eastAsia="宋体" w:cs="宋体"/>
          <w:spacing w:val="6"/>
          <w:sz w:val="24"/>
        </w:rPr>
        <w:sectPr>
          <w:footerReference r:id="rId8" w:type="default"/>
          <w:pgSz w:w="11905" w:h="16838"/>
          <w:pgMar w:top="1440" w:right="1803" w:bottom="1440" w:left="1803" w:header="850" w:footer="992" w:gutter="0"/>
          <w:pgBorders>
            <w:top w:val="none" w:sz="0" w:space="0"/>
            <w:left w:val="none" w:sz="0" w:space="0"/>
            <w:bottom w:val="none" w:sz="0" w:space="0"/>
            <w:right w:val="none" w:sz="0" w:space="0"/>
          </w:pgBorders>
          <w:cols w:space="0" w:num="1"/>
          <w:titlePg/>
          <w:docGrid w:type="lines" w:linePitch="317" w:charSpace="0"/>
        </w:sectPr>
      </w:pPr>
    </w:p>
    <w:p>
      <w:pPr>
        <w:spacing w:before="240" w:line="360" w:lineRule="auto"/>
        <w:ind w:firstLine="301" w:firstLineChars="100"/>
        <w:jc w:val="center"/>
        <w:rPr>
          <w:rFonts w:hint="eastAsia" w:ascii="宋体" w:hAnsi="宋体" w:eastAsia="宋体" w:cs="宋体"/>
          <w:b/>
          <w:bCs/>
          <w:sz w:val="30"/>
          <w:szCs w:val="30"/>
          <w:lang w:val="zh-CN"/>
        </w:rPr>
      </w:pPr>
      <w:r>
        <w:rPr>
          <w:rFonts w:hint="eastAsia" w:ascii="宋体" w:hAnsi="宋体" w:eastAsia="宋体" w:cs="宋体"/>
          <w:b/>
          <w:kern w:val="0"/>
          <w:sz w:val="30"/>
          <w:szCs w:val="30"/>
        </w:rPr>
        <w:t>残疾人福利性单位声明函（格式）</w:t>
      </w:r>
    </w:p>
    <w:p>
      <w:pPr>
        <w:spacing w:before="240" w:line="360" w:lineRule="auto"/>
        <w:rPr>
          <w:rFonts w:hint="eastAsia" w:ascii="宋体" w:hAnsi="宋体" w:eastAsia="宋体" w:cs="宋体"/>
          <w:b/>
          <w:bCs/>
          <w:sz w:val="30"/>
          <w:szCs w:val="30"/>
          <w:lang w:val="zh-CN"/>
        </w:rPr>
      </w:pPr>
    </w:p>
    <w:p>
      <w:pPr>
        <w:spacing w:line="588" w:lineRule="exact"/>
        <w:ind w:firstLine="480" w:firstLineChars="200"/>
        <w:rPr>
          <w:rFonts w:hint="eastAsia" w:ascii="宋体" w:hAnsi="宋体" w:eastAsia="宋体" w:cs="宋体"/>
          <w:sz w:val="24"/>
        </w:rPr>
      </w:pPr>
      <w:r>
        <w:rPr>
          <w:rFonts w:hint="eastAsia" w:ascii="宋体" w:hAnsi="宋体" w:eastAsia="宋体" w:cs="宋体"/>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480" w:firstLineChars="200"/>
        <w:rPr>
          <w:rFonts w:hint="eastAsia" w:ascii="宋体" w:hAnsi="宋体" w:eastAsia="宋体" w:cs="宋体"/>
          <w:sz w:val="24"/>
        </w:rPr>
      </w:pPr>
      <w:r>
        <w:rPr>
          <w:rFonts w:hint="eastAsia" w:ascii="宋体" w:hAnsi="宋体" w:eastAsia="宋体" w:cs="宋体"/>
          <w:sz w:val="24"/>
        </w:rPr>
        <w:t>本单位对上述声明的真实性负责。如有虚假，将依法承担相应责任。</w:t>
      </w:r>
    </w:p>
    <w:p>
      <w:pPr>
        <w:spacing w:line="588" w:lineRule="exact"/>
        <w:ind w:firstLine="480" w:firstLineChars="200"/>
        <w:rPr>
          <w:rFonts w:hint="eastAsia" w:ascii="宋体" w:hAnsi="宋体" w:eastAsia="宋体" w:cs="宋体"/>
          <w:sz w:val="24"/>
        </w:rPr>
      </w:pPr>
    </w:p>
    <w:p>
      <w:pPr>
        <w:spacing w:line="588" w:lineRule="exact"/>
        <w:ind w:firstLine="480" w:firstLineChars="200"/>
        <w:rPr>
          <w:rFonts w:hint="eastAsia" w:ascii="宋体" w:hAnsi="宋体" w:eastAsia="宋体" w:cs="宋体"/>
          <w:sz w:val="24"/>
        </w:rPr>
      </w:pPr>
    </w:p>
    <w:p>
      <w:pPr>
        <w:spacing w:line="400" w:lineRule="exact"/>
        <w:ind w:firstLine="720" w:firstLineChars="300"/>
        <w:rPr>
          <w:rFonts w:hint="eastAsia" w:ascii="宋体" w:hAnsi="宋体" w:eastAsia="宋体" w:cs="宋体"/>
          <w:sz w:val="24"/>
        </w:rPr>
      </w:pPr>
      <w:r>
        <w:rPr>
          <w:rFonts w:hint="eastAsia" w:ascii="宋体" w:hAnsi="宋体" w:eastAsia="宋体" w:cs="宋体"/>
          <w:sz w:val="24"/>
        </w:rPr>
        <w:t>投标单位（加盖公章）：</w:t>
      </w:r>
      <w:r>
        <w:rPr>
          <w:rFonts w:hint="eastAsia" w:ascii="宋体" w:hAnsi="宋体" w:eastAsia="宋体" w:cs="宋体"/>
          <w:sz w:val="24"/>
          <w:u w:val="single"/>
        </w:rPr>
        <w:t xml:space="preserve">                       </w:t>
      </w:r>
    </w:p>
    <w:p>
      <w:pPr>
        <w:spacing w:line="400" w:lineRule="exact"/>
        <w:ind w:firstLine="720" w:firstLineChars="300"/>
        <w:rPr>
          <w:rFonts w:hint="eastAsia" w:ascii="宋体" w:hAnsi="宋体" w:eastAsia="宋体" w:cs="宋体"/>
          <w:sz w:val="24"/>
        </w:rPr>
      </w:pPr>
      <w:r>
        <w:rPr>
          <w:rFonts w:hint="eastAsia" w:ascii="宋体" w:hAnsi="宋体" w:eastAsia="宋体" w:cs="宋体"/>
          <w:bCs/>
          <w:sz w:val="24"/>
        </w:rPr>
        <w:t>法定代表人或授权代表：</w:t>
      </w:r>
      <w:r>
        <w:rPr>
          <w:rFonts w:hint="eastAsia" w:ascii="宋体" w:hAnsi="宋体" w:eastAsia="宋体" w:cs="宋体"/>
          <w:b/>
          <w:sz w:val="24"/>
          <w:u w:val="single"/>
        </w:rPr>
        <w:t xml:space="preserve">                     </w:t>
      </w:r>
      <w:r>
        <w:rPr>
          <w:rFonts w:hint="eastAsia" w:ascii="宋体" w:hAnsi="宋体" w:eastAsia="宋体" w:cs="宋体"/>
          <w:b/>
          <w:sz w:val="24"/>
        </w:rPr>
        <w:t xml:space="preserve"> </w:t>
      </w:r>
      <w:r>
        <w:rPr>
          <w:rFonts w:hint="eastAsia" w:ascii="宋体" w:hAnsi="宋体" w:eastAsia="宋体" w:cs="宋体"/>
          <w:sz w:val="24"/>
        </w:rPr>
        <w:t>（签字或盖章）</w:t>
      </w:r>
      <w:r>
        <w:rPr>
          <w:rFonts w:hint="eastAsia" w:ascii="宋体" w:hAnsi="宋体" w:eastAsia="宋体" w:cs="宋体"/>
          <w:b/>
          <w:sz w:val="24"/>
        </w:rPr>
        <w:t xml:space="preserve"> </w:t>
      </w:r>
    </w:p>
    <w:p>
      <w:pPr>
        <w:spacing w:line="400" w:lineRule="exact"/>
        <w:ind w:firstLine="720" w:firstLineChars="300"/>
        <w:rPr>
          <w:rFonts w:hint="eastAsia" w:ascii="宋体" w:hAnsi="宋体" w:eastAsia="宋体" w:cs="宋体"/>
          <w:sz w:val="24"/>
        </w:rPr>
      </w:pPr>
      <w:r>
        <w:rPr>
          <w:rFonts w:hint="eastAsia" w:ascii="宋体" w:hAnsi="宋体" w:eastAsia="宋体" w:cs="宋体"/>
          <w:bCs/>
          <w:sz w:val="24"/>
        </w:rPr>
        <w:t>日</w:t>
      </w:r>
      <w:r>
        <w:rPr>
          <w:rFonts w:hint="eastAsia" w:ascii="宋体" w:hAnsi="宋体" w:eastAsia="宋体" w:cs="宋体"/>
          <w:sz w:val="24"/>
        </w:rPr>
        <w:t xml:space="preserve">  </w:t>
      </w:r>
      <w:r>
        <w:rPr>
          <w:rFonts w:hint="eastAsia" w:ascii="宋体" w:hAnsi="宋体" w:eastAsia="宋体" w:cs="宋体"/>
          <w:bCs/>
          <w:sz w:val="24"/>
        </w:rPr>
        <w:t>期</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bCs/>
          <w:sz w:val="24"/>
        </w:rPr>
        <w:t>年</w:t>
      </w:r>
      <w:r>
        <w:rPr>
          <w:rFonts w:hint="eastAsia" w:ascii="宋体" w:hAnsi="宋体" w:eastAsia="宋体" w:cs="宋体"/>
          <w:sz w:val="24"/>
          <w:u w:val="single"/>
        </w:rPr>
        <w:t xml:space="preserve">     </w:t>
      </w:r>
      <w:r>
        <w:rPr>
          <w:rFonts w:hint="eastAsia" w:ascii="宋体" w:hAnsi="宋体" w:eastAsia="宋体" w:cs="宋体"/>
          <w:bCs/>
          <w:sz w:val="24"/>
        </w:rPr>
        <w:t>月</w:t>
      </w:r>
      <w:r>
        <w:rPr>
          <w:rFonts w:hint="eastAsia" w:ascii="宋体" w:hAnsi="宋体" w:eastAsia="宋体" w:cs="宋体"/>
          <w:sz w:val="24"/>
          <w:u w:val="single"/>
        </w:rPr>
        <w:t xml:space="preserve">     </w:t>
      </w:r>
      <w:r>
        <w:rPr>
          <w:rFonts w:hint="eastAsia" w:ascii="宋体" w:hAnsi="宋体" w:eastAsia="宋体" w:cs="宋体"/>
          <w:bCs/>
          <w:sz w:val="24"/>
        </w:rPr>
        <w:t>日</w:t>
      </w:r>
      <w:r>
        <w:rPr>
          <w:rFonts w:hint="eastAsia" w:ascii="宋体" w:hAnsi="宋体" w:eastAsia="宋体" w:cs="宋体"/>
          <w:sz w:val="24"/>
        </w:rPr>
        <w:t>  </w:t>
      </w:r>
    </w:p>
    <w:p>
      <w:pPr>
        <w:tabs>
          <w:tab w:val="left" w:pos="4860"/>
        </w:tabs>
        <w:spacing w:line="588" w:lineRule="exact"/>
        <w:ind w:right="1560" w:firstLine="480" w:firstLineChars="200"/>
        <w:jc w:val="center"/>
        <w:rPr>
          <w:rFonts w:hint="eastAsia" w:ascii="宋体" w:hAnsi="宋体" w:eastAsia="宋体" w:cs="宋体"/>
          <w:sz w:val="24"/>
        </w:rPr>
      </w:pPr>
    </w:p>
    <w:p>
      <w:pPr>
        <w:autoSpaceDE w:val="0"/>
        <w:autoSpaceDN w:val="0"/>
        <w:adjustRightInd w:val="0"/>
        <w:spacing w:line="560" w:lineRule="exact"/>
        <w:jc w:val="center"/>
        <w:rPr>
          <w:rFonts w:hint="eastAsia" w:ascii="宋体" w:hAnsi="宋体" w:eastAsia="宋体" w:cs="宋体"/>
          <w:b/>
          <w:bCs/>
          <w:sz w:val="30"/>
          <w:szCs w:val="30"/>
          <w:lang w:val="zh-CN"/>
        </w:rPr>
      </w:pPr>
      <w:r>
        <w:rPr>
          <w:rFonts w:hint="eastAsia" w:ascii="宋体" w:hAnsi="宋体" w:eastAsia="宋体" w:cs="宋体"/>
          <w:b/>
          <w:bCs/>
          <w:sz w:val="30"/>
          <w:szCs w:val="30"/>
          <w:lang w:val="zh-CN"/>
        </w:rPr>
        <w:t>监狱企业证明函</w:t>
      </w:r>
    </w:p>
    <w:p>
      <w:pPr>
        <w:spacing w:line="560" w:lineRule="exact"/>
        <w:ind w:firstLine="480" w:firstLineChars="200"/>
        <w:rPr>
          <w:rFonts w:hint="eastAsia" w:ascii="宋体" w:hAnsi="宋体" w:eastAsia="宋体" w:cs="宋体"/>
          <w:sz w:val="24"/>
        </w:rPr>
      </w:pPr>
      <w:r>
        <w:rPr>
          <w:rFonts w:hint="eastAsia" w:ascii="宋体" w:hAnsi="宋体" w:eastAsia="宋体" w:cs="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560" w:lineRule="exact"/>
        <w:ind w:firstLine="480" w:firstLineChars="200"/>
        <w:rPr>
          <w:rFonts w:hint="eastAsia" w:ascii="宋体" w:hAnsi="宋体" w:eastAsia="宋体" w:cs="宋体"/>
          <w:sz w:val="24"/>
        </w:rPr>
      </w:pPr>
      <w:r>
        <w:rPr>
          <w:rFonts w:hint="eastAsia" w:ascii="宋体" w:hAnsi="宋体" w:eastAsia="宋体" w:cs="宋体"/>
          <w:sz w:val="24"/>
        </w:rPr>
        <w:t>监狱企业参加政府采购活动时，应当提供由省级以上监狱管理局、戒毒管理局（含新疆生产建设兵团）出具的属于监狱企业的证明文件。</w:t>
      </w:r>
    </w:p>
    <w:p>
      <w:pPr>
        <w:rPr>
          <w:rFonts w:hint="eastAsia" w:ascii="黑体" w:hAnsi="黑体" w:eastAsia="黑体" w:cs="黑体"/>
        </w:rPr>
        <w:sectPr>
          <w:headerReference r:id="rId9" w:type="default"/>
          <w:footerReference r:id="rId10" w:type="default"/>
          <w:pgSz w:w="11906" w:h="16838"/>
          <w:pgMar w:top="1440" w:right="1803" w:bottom="1440" w:left="1803"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7"/>
        <w:numPr>
          <w:ilvl w:val="0"/>
          <w:numId w:val="7"/>
        </w:numPr>
        <w:ind w:firstLine="0"/>
        <w:rPr>
          <w:rFonts w:hint="eastAsia" w:eastAsia="黑体"/>
          <w:i w:val="0"/>
          <w:sz w:val="28"/>
        </w:rPr>
      </w:pPr>
      <w:bookmarkStart w:id="117" w:name="_Toc447047027"/>
      <w:bookmarkStart w:id="118" w:name="_Toc490154406"/>
      <w:bookmarkStart w:id="119" w:name="_Toc446782206"/>
      <w:bookmarkStart w:id="120" w:name="_Toc446781661"/>
      <w:bookmarkStart w:id="121" w:name="_Toc488658383"/>
      <w:r>
        <w:rPr>
          <w:rFonts w:hint="eastAsia" w:eastAsia="黑体"/>
          <w:i w:val="0"/>
          <w:sz w:val="28"/>
        </w:rPr>
        <w:t>其他材料</w:t>
      </w:r>
      <w:bookmarkEnd w:id="117"/>
      <w:bookmarkEnd w:id="118"/>
      <w:bookmarkEnd w:id="119"/>
      <w:bookmarkEnd w:id="120"/>
      <w:bookmarkEnd w:id="121"/>
    </w:p>
    <w:p>
      <w:pPr>
        <w:pStyle w:val="5"/>
        <w:ind w:left="0" w:leftChars="0" w:firstLine="420" w:firstLineChars="200"/>
        <w:rPr>
          <w:rFonts w:hint="eastAsia" w:ascii="Times New Roman" w:hAnsi="Times New Roman" w:eastAsia="宋体" w:cs="Times New Roman"/>
          <w:kern w:val="2"/>
          <w:sz w:val="21"/>
          <w:szCs w:val="21"/>
          <w:lang w:val="en-US" w:eastAsia="zh-CN" w:bidi="ar-SA"/>
        </w:rPr>
      </w:pPr>
    </w:p>
    <w:p>
      <w:pPr>
        <w:pStyle w:val="5"/>
        <w:ind w:left="0" w:leftChars="0" w:firstLine="420" w:firstLineChars="200"/>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包括但不限于：</w:t>
      </w:r>
    </w:p>
    <w:p>
      <w:pPr>
        <w:pStyle w:val="5"/>
        <w:ind w:left="0" w:leftChars="0" w:firstLine="420" w:firstLineChars="200"/>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承诺函（格式见附件1）</w:t>
      </w:r>
    </w:p>
    <w:bookmarkEnd w:id="116"/>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spacing w:line="440" w:lineRule="exact"/>
        <w:jc w:val="center"/>
        <w:rPr>
          <w:rFonts w:hint="eastAsia" w:eastAsia="黑体"/>
          <w:sz w:val="24"/>
          <w:lang w:eastAsia="zh-CN"/>
        </w:rPr>
      </w:pPr>
    </w:p>
    <w:p>
      <w:pPr>
        <w:pStyle w:val="2"/>
        <w:rPr>
          <w:rFonts w:hint="eastAsia" w:eastAsia="黑体"/>
          <w:sz w:val="24"/>
          <w:lang w:eastAsia="zh-CN"/>
        </w:rPr>
      </w:pPr>
    </w:p>
    <w:p>
      <w:pPr>
        <w:rPr>
          <w:rFonts w:hint="eastAsia" w:eastAsia="黑体"/>
          <w:sz w:val="24"/>
          <w:lang w:eastAsia="zh-CN"/>
        </w:rPr>
      </w:pPr>
    </w:p>
    <w:p>
      <w:pPr>
        <w:pStyle w:val="2"/>
        <w:rPr>
          <w:rFonts w:hint="eastAsia" w:eastAsia="黑体"/>
          <w:sz w:val="24"/>
          <w:lang w:eastAsia="zh-CN"/>
        </w:rPr>
      </w:pPr>
    </w:p>
    <w:p>
      <w:pPr>
        <w:rPr>
          <w:rFonts w:hint="eastAsia" w:eastAsia="黑体"/>
          <w:sz w:val="24"/>
          <w:lang w:eastAsia="zh-CN"/>
        </w:rPr>
      </w:pPr>
    </w:p>
    <w:p>
      <w:pPr>
        <w:pStyle w:val="2"/>
        <w:rPr>
          <w:rFonts w:hint="eastAsia"/>
          <w:lang w:eastAsia="zh-CN"/>
        </w:rPr>
      </w:pPr>
    </w:p>
    <w:p>
      <w:pPr>
        <w:spacing w:line="440" w:lineRule="exact"/>
        <w:jc w:val="center"/>
        <w:rPr>
          <w:rFonts w:hint="eastAsia" w:eastAsia="黑体"/>
          <w:sz w:val="24"/>
          <w:lang w:eastAsia="zh-CN"/>
        </w:rPr>
      </w:pPr>
    </w:p>
    <w:p>
      <w:pPr>
        <w:spacing w:line="440" w:lineRule="exact"/>
        <w:jc w:val="both"/>
        <w:rPr>
          <w:rFonts w:hint="default" w:eastAsia="黑体"/>
          <w:sz w:val="24"/>
          <w:lang w:val="en-US" w:eastAsia="zh-CN"/>
        </w:rPr>
      </w:pPr>
      <w:r>
        <w:rPr>
          <w:rFonts w:hint="eastAsia" w:eastAsia="黑体"/>
          <w:sz w:val="24"/>
          <w:lang w:eastAsia="zh-CN"/>
        </w:rPr>
        <w:t>附件</w:t>
      </w:r>
      <w:r>
        <w:rPr>
          <w:rFonts w:hint="eastAsia" w:eastAsia="黑体"/>
          <w:sz w:val="24"/>
          <w:lang w:val="en-US" w:eastAsia="zh-CN"/>
        </w:rPr>
        <w:t>1</w:t>
      </w:r>
    </w:p>
    <w:p>
      <w:pPr>
        <w:spacing w:line="440" w:lineRule="exact"/>
        <w:jc w:val="center"/>
        <w:rPr>
          <w:rFonts w:eastAsia="黑体"/>
          <w:sz w:val="24"/>
        </w:rPr>
      </w:pPr>
      <w:r>
        <w:rPr>
          <w:rFonts w:hint="eastAsia" w:eastAsia="黑体"/>
          <w:sz w:val="24"/>
        </w:rPr>
        <w:t>承诺函</w:t>
      </w:r>
    </w:p>
    <w:p>
      <w:pPr>
        <w:spacing w:line="440" w:lineRule="exact"/>
        <w:rPr>
          <w:szCs w:val="21"/>
        </w:rPr>
      </w:pPr>
      <w:r>
        <w:rPr>
          <w:rFonts w:hint="eastAsia"/>
          <w:szCs w:val="21"/>
        </w:rPr>
        <w:t>（</w:t>
      </w:r>
      <w:r>
        <w:rPr>
          <w:rFonts w:hint="eastAsia"/>
          <w:szCs w:val="21"/>
          <w:lang w:eastAsia="zh-CN"/>
        </w:rPr>
        <w:t>采购人</w:t>
      </w:r>
      <w:r>
        <w:rPr>
          <w:rFonts w:hint="eastAsia"/>
          <w:szCs w:val="21"/>
        </w:rPr>
        <w:t>名称）：</w:t>
      </w:r>
    </w:p>
    <w:p>
      <w:pPr>
        <w:spacing w:line="440" w:lineRule="exact"/>
        <w:rPr>
          <w:szCs w:val="21"/>
        </w:rPr>
      </w:pP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szCs w:val="21"/>
        </w:rPr>
      </w:pPr>
      <w:r>
        <w:rPr>
          <w:rFonts w:hint="eastAsia"/>
          <w:szCs w:val="21"/>
        </w:rPr>
        <w:t>我方参加了</w:t>
      </w:r>
      <w:r>
        <w:rPr>
          <w:rFonts w:hint="eastAsia"/>
          <w:szCs w:val="21"/>
          <w:u w:val="single"/>
        </w:rPr>
        <w:t>（项目名称）</w:t>
      </w:r>
      <w:r>
        <w:rPr>
          <w:rFonts w:hint="eastAsia"/>
          <w:szCs w:val="21"/>
        </w:rPr>
        <w:t>招标第</w:t>
      </w:r>
      <w:r>
        <w:rPr>
          <w:rFonts w:hint="eastAsia"/>
          <w:szCs w:val="21"/>
          <w:u w:val="single"/>
        </w:rPr>
        <w:t xml:space="preserve"> </w:t>
      </w:r>
      <w:r>
        <w:rPr>
          <w:szCs w:val="21"/>
          <w:u w:val="single"/>
        </w:rPr>
        <w:t xml:space="preserve"> </w:t>
      </w:r>
      <w:r>
        <w:rPr>
          <w:rFonts w:hint="eastAsia"/>
          <w:szCs w:val="21"/>
          <w:lang w:eastAsia="zh-CN"/>
        </w:rPr>
        <w:t>包</w:t>
      </w:r>
      <w:r>
        <w:rPr>
          <w:rFonts w:hint="eastAsia"/>
          <w:szCs w:val="21"/>
        </w:rPr>
        <w:t>投标，若我方中标，我方在此承诺：</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eastAsia"/>
          <w:b/>
          <w:szCs w:val="21"/>
        </w:rPr>
      </w:pPr>
      <w:r>
        <w:rPr>
          <w:rFonts w:hint="eastAsia"/>
          <w:szCs w:val="21"/>
          <w:lang w:val="en-US" w:eastAsia="zh-CN"/>
        </w:rPr>
        <w:t>一、</w:t>
      </w:r>
      <w:r>
        <w:rPr>
          <w:rFonts w:hint="eastAsia"/>
          <w:szCs w:val="21"/>
        </w:rPr>
        <w:t>我方已按本项目招标文件要求在投标文件中填报拟委任的项目负责人及各</w:t>
      </w:r>
      <w:r>
        <w:rPr>
          <w:rFonts w:hint="eastAsia"/>
          <w:szCs w:val="21"/>
          <w:lang w:eastAsia="zh-CN"/>
        </w:rPr>
        <w:t>评估专家</w:t>
      </w:r>
      <w:r>
        <w:rPr>
          <w:rFonts w:hint="eastAsia"/>
          <w:szCs w:val="21"/>
        </w:rPr>
        <w:t>，我方将严格按照在投标文件中填报的项目负责人及各</w:t>
      </w:r>
      <w:r>
        <w:rPr>
          <w:rFonts w:hint="eastAsia"/>
          <w:szCs w:val="21"/>
          <w:lang w:eastAsia="zh-CN"/>
        </w:rPr>
        <w:t>评估专家</w:t>
      </w:r>
      <w:r>
        <w:rPr>
          <w:rFonts w:hint="eastAsia"/>
          <w:szCs w:val="21"/>
        </w:rPr>
        <w:t>组织评审，且不进行更换，</w:t>
      </w:r>
      <w:r>
        <w:rPr>
          <w:rFonts w:hint="eastAsia"/>
          <w:b/>
          <w:szCs w:val="21"/>
        </w:rPr>
        <w:t>并承诺上述人员为我方正式雇员，且不因我方的原因解聘上述人员。</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宋体" w:cs="Times New Roman"/>
          <w:kern w:val="2"/>
          <w:sz w:val="21"/>
          <w:szCs w:val="21"/>
          <w:lang w:val="en-US" w:eastAsia="zh-CN" w:bidi="ar-SA"/>
        </w:rPr>
      </w:pPr>
      <w:r>
        <w:rPr>
          <w:rFonts w:hint="eastAsia"/>
          <w:b/>
          <w:szCs w:val="21"/>
          <w:lang w:val="en-US" w:eastAsia="zh-CN"/>
        </w:rPr>
        <w:t xml:space="preserve">   二、</w:t>
      </w:r>
      <w:r>
        <w:rPr>
          <w:rFonts w:hint="eastAsia" w:ascii="Times New Roman" w:hAnsi="Times New Roman" w:eastAsia="宋体" w:cs="Times New Roman"/>
          <w:kern w:val="2"/>
          <w:sz w:val="21"/>
          <w:szCs w:val="21"/>
          <w:lang w:val="en-US" w:eastAsia="zh-CN" w:bidi="ar-SA"/>
        </w:rPr>
        <w:t>我方不存在被交通运输部或陕西省交通运输厅取消投标资格或禁止进入公路建设市场且处罚期未满的情形；提供的投标资料真实有效。</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szCs w:val="21"/>
          <w:highlight w:val="yellow"/>
        </w:rPr>
      </w:pPr>
      <w:r>
        <w:rPr>
          <w:rFonts w:hint="eastAsia"/>
          <w:szCs w:val="21"/>
        </w:rPr>
        <w:t>如我方违背了上述承诺，本项目</w:t>
      </w:r>
      <w:r>
        <w:rPr>
          <w:rFonts w:hint="eastAsia"/>
          <w:szCs w:val="21"/>
          <w:lang w:eastAsia="zh-CN"/>
        </w:rPr>
        <w:t>采购人</w:t>
      </w:r>
      <w:r>
        <w:rPr>
          <w:rFonts w:hint="eastAsia"/>
          <w:szCs w:val="21"/>
        </w:rPr>
        <w:t>有权取消我方的中标资格，并由</w:t>
      </w:r>
      <w:r>
        <w:rPr>
          <w:rFonts w:hint="eastAsia"/>
          <w:szCs w:val="21"/>
          <w:lang w:eastAsia="zh-CN"/>
        </w:rPr>
        <w:t>采购人</w:t>
      </w:r>
      <w:r>
        <w:rPr>
          <w:rFonts w:hint="eastAsia"/>
          <w:szCs w:val="21"/>
        </w:rPr>
        <w:t>将我方的违约行作为不良记录纳入</w:t>
      </w:r>
      <w:r>
        <w:rPr>
          <w:rFonts w:hint="eastAsia"/>
          <w:szCs w:val="21"/>
          <w:lang w:val="en-US" w:eastAsia="zh-CN"/>
        </w:rPr>
        <w:t>财政部门不良行为记录及</w:t>
      </w:r>
      <w:r>
        <w:rPr>
          <w:rFonts w:hint="eastAsia"/>
          <w:szCs w:val="21"/>
          <w:highlight w:val="none"/>
        </w:rPr>
        <w:t>公路建设市场信用信息管理系统。</w:t>
      </w:r>
    </w:p>
    <w:p>
      <w:pPr>
        <w:spacing w:line="440" w:lineRule="exact"/>
        <w:ind w:firstLine="420" w:firstLineChars="200"/>
        <w:rPr>
          <w:szCs w:val="21"/>
        </w:rPr>
      </w:pPr>
    </w:p>
    <w:p>
      <w:pPr>
        <w:spacing w:line="440" w:lineRule="exact"/>
        <w:ind w:firstLine="420" w:firstLineChars="200"/>
        <w:rPr>
          <w:szCs w:val="21"/>
        </w:rPr>
      </w:pPr>
    </w:p>
    <w:p>
      <w:pPr>
        <w:spacing w:line="440" w:lineRule="exact"/>
        <w:rPr>
          <w:szCs w:val="21"/>
        </w:rPr>
      </w:pPr>
    </w:p>
    <w:p>
      <w:pPr>
        <w:spacing w:line="440" w:lineRule="exact"/>
        <w:ind w:firstLine="5092" w:firstLineChars="2425"/>
        <w:rPr>
          <w:szCs w:val="21"/>
        </w:rPr>
      </w:pPr>
      <w:r>
        <w:rPr>
          <w:rFonts w:hint="eastAsia"/>
          <w:szCs w:val="21"/>
        </w:rPr>
        <w:t>投标人：</w:t>
      </w:r>
      <w:r>
        <w:rPr>
          <w:szCs w:val="21"/>
        </w:rPr>
        <w:t>(</w:t>
      </w:r>
      <w:r>
        <w:rPr>
          <w:rFonts w:hint="eastAsia"/>
          <w:szCs w:val="21"/>
        </w:rPr>
        <w:t>盖单位章</w:t>
      </w:r>
      <w:r>
        <w:rPr>
          <w:szCs w:val="21"/>
        </w:rPr>
        <w:t>)</w:t>
      </w:r>
    </w:p>
    <w:p>
      <w:pPr>
        <w:spacing w:line="440" w:lineRule="exact"/>
        <w:ind w:firstLine="2992" w:firstLineChars="1425"/>
        <w:rPr>
          <w:szCs w:val="21"/>
        </w:rPr>
      </w:pPr>
    </w:p>
    <w:p>
      <w:pPr>
        <w:spacing w:line="440" w:lineRule="exact"/>
        <w:ind w:firstLine="5092" w:firstLineChars="2425"/>
        <w:rPr>
          <w:szCs w:val="21"/>
        </w:rPr>
      </w:pPr>
      <w:r>
        <w:rPr>
          <w:rFonts w:hint="eastAsia"/>
          <w:szCs w:val="21"/>
        </w:rPr>
        <w:t>法定代表人：</w:t>
      </w:r>
      <w:r>
        <w:rPr>
          <w:szCs w:val="21"/>
        </w:rPr>
        <w:t>(</w:t>
      </w:r>
      <w:r>
        <w:rPr>
          <w:rFonts w:hint="eastAsia"/>
          <w:szCs w:val="21"/>
        </w:rPr>
        <w:t>签字</w:t>
      </w:r>
      <w:r>
        <w:rPr>
          <w:rFonts w:hint="eastAsia"/>
          <w:szCs w:val="21"/>
          <w:highlight w:val="none"/>
          <w:lang w:eastAsia="zh-CN"/>
        </w:rPr>
        <w:t>或盖章</w:t>
      </w:r>
      <w:r>
        <w:rPr>
          <w:szCs w:val="21"/>
          <w:highlight w:val="none"/>
        </w:rPr>
        <w:t>)</w:t>
      </w:r>
    </w:p>
    <w:p>
      <w:pPr>
        <w:spacing w:line="440" w:lineRule="exact"/>
        <w:ind w:firstLine="2992" w:firstLineChars="1425"/>
        <w:rPr>
          <w:szCs w:val="21"/>
        </w:rPr>
      </w:pPr>
    </w:p>
    <w:p>
      <w:pPr>
        <w:spacing w:line="440" w:lineRule="exact"/>
        <w:ind w:firstLine="5092" w:firstLineChars="2425"/>
        <w:rPr>
          <w:szCs w:val="21"/>
        </w:rPr>
      </w:pPr>
      <w:r>
        <w:rPr>
          <w:rFonts w:hint="eastAsia"/>
          <w:szCs w:val="21"/>
        </w:rPr>
        <w:t>委托代理人：</w:t>
      </w:r>
      <w:r>
        <w:rPr>
          <w:szCs w:val="21"/>
        </w:rPr>
        <w:t>(</w:t>
      </w:r>
      <w:r>
        <w:rPr>
          <w:rFonts w:hint="eastAsia"/>
          <w:szCs w:val="21"/>
        </w:rPr>
        <w:t>签字</w:t>
      </w:r>
      <w:r>
        <w:rPr>
          <w:szCs w:val="21"/>
        </w:rPr>
        <w:t>)</w:t>
      </w:r>
    </w:p>
    <w:p>
      <w:pPr>
        <w:spacing w:line="440" w:lineRule="exact"/>
        <w:ind w:firstLine="2992" w:firstLineChars="1425"/>
        <w:rPr>
          <w:szCs w:val="21"/>
        </w:rPr>
      </w:pPr>
    </w:p>
    <w:p>
      <w:pPr>
        <w:spacing w:line="440" w:lineRule="exact"/>
        <w:ind w:firstLine="5617" w:firstLineChars="2675"/>
        <w:rPr>
          <w:szCs w:val="21"/>
        </w:rPr>
      </w:pPr>
      <w:r>
        <w:rPr>
          <w:rFonts w:hint="eastAsia"/>
          <w:szCs w:val="21"/>
        </w:rPr>
        <w:t xml:space="preserve">年 </w:t>
      </w:r>
      <w:r>
        <w:rPr>
          <w:szCs w:val="21"/>
        </w:rPr>
        <w:t xml:space="preserve"> </w:t>
      </w:r>
      <w:r>
        <w:rPr>
          <w:rFonts w:hint="eastAsia"/>
          <w:szCs w:val="21"/>
        </w:rPr>
        <w:t xml:space="preserve">月 </w:t>
      </w:r>
      <w:r>
        <w:rPr>
          <w:szCs w:val="21"/>
        </w:rPr>
        <w:t xml:space="preserve"> </w:t>
      </w:r>
      <w:r>
        <w:rPr>
          <w:rFonts w:hint="eastAsia"/>
          <w:szCs w:val="21"/>
        </w:rPr>
        <w:t>日</w:t>
      </w:r>
    </w:p>
    <w:p>
      <w:pPr>
        <w:widowControl/>
        <w:jc w:val="left"/>
        <w:rPr>
          <w:szCs w:val="21"/>
        </w:rPr>
      </w:pPr>
      <w:r>
        <w:rPr>
          <w:szCs w:val="21"/>
        </w:rPr>
        <w:br w:type="page"/>
      </w:r>
    </w:p>
    <w:p>
      <w:pPr>
        <w:spacing w:line="360" w:lineRule="auto"/>
        <w:jc w:val="center"/>
        <w:rPr>
          <w:rFonts w:hint="eastAsia" w:ascii="Times New Roman" w:hAnsi="Times New Roman" w:eastAsia="黑体" w:cs="Times New Roman"/>
          <w:kern w:val="2"/>
          <w:sz w:val="50"/>
          <w:szCs w:val="50"/>
          <w:lang w:val="en-US" w:eastAsia="zh-CN" w:bidi="ar-SA"/>
        </w:rPr>
      </w:pPr>
    </w:p>
    <w:p>
      <w:pPr>
        <w:spacing w:line="360" w:lineRule="auto"/>
        <w:jc w:val="center"/>
        <w:rPr>
          <w:rFonts w:eastAsia="黑体"/>
          <w:spacing w:val="20"/>
          <w:sz w:val="44"/>
          <w:szCs w:val="44"/>
        </w:rPr>
      </w:pPr>
      <w:r>
        <w:rPr>
          <w:rFonts w:hint="eastAsia" w:ascii="Times New Roman" w:hAnsi="Times New Roman" w:eastAsia="黑体" w:cs="Times New Roman"/>
          <w:kern w:val="2"/>
          <w:sz w:val="50"/>
          <w:szCs w:val="50"/>
          <w:lang w:val="en-US" w:eastAsia="zh-CN" w:bidi="ar-SA"/>
        </w:rPr>
        <w:t>2021年高速公路项目设计咨询（评估）审查服务第</w:t>
      </w:r>
      <w:r>
        <w:rPr>
          <w:rFonts w:hint="eastAsia" w:ascii="Times New Roman" w:hAnsi="Times New Roman" w:eastAsia="黑体" w:cs="Times New Roman"/>
          <w:kern w:val="2"/>
          <w:sz w:val="50"/>
          <w:szCs w:val="50"/>
          <w:u w:val="single"/>
          <w:lang w:val="en-US" w:eastAsia="zh-CN" w:bidi="ar-SA"/>
        </w:rPr>
        <w:t xml:space="preserve">  </w:t>
      </w:r>
      <w:r>
        <w:rPr>
          <w:rFonts w:hint="eastAsia" w:ascii="Times New Roman" w:hAnsi="Times New Roman" w:eastAsia="黑体" w:cs="Times New Roman"/>
          <w:kern w:val="2"/>
          <w:sz w:val="50"/>
          <w:szCs w:val="50"/>
          <w:lang w:val="en-US" w:eastAsia="zh-CN" w:bidi="ar-SA"/>
        </w:rPr>
        <w:t>包招标</w:t>
      </w:r>
    </w:p>
    <w:p>
      <w:pPr>
        <w:spacing w:line="440" w:lineRule="exact"/>
        <w:jc w:val="center"/>
        <w:rPr>
          <w:rFonts w:eastAsia="黑体"/>
          <w:sz w:val="28"/>
          <w:szCs w:val="28"/>
        </w:rPr>
      </w:pPr>
    </w:p>
    <w:p>
      <w:pPr>
        <w:spacing w:line="440" w:lineRule="exact"/>
        <w:jc w:val="center"/>
        <w:rPr>
          <w:rFonts w:eastAsia="黑体"/>
          <w:sz w:val="40"/>
          <w:szCs w:val="40"/>
        </w:rPr>
      </w:pPr>
    </w:p>
    <w:p>
      <w:pPr>
        <w:spacing w:line="440" w:lineRule="exact"/>
        <w:jc w:val="center"/>
        <w:rPr>
          <w:rFonts w:eastAsia="黑体"/>
          <w:sz w:val="40"/>
          <w:szCs w:val="40"/>
        </w:rPr>
      </w:pPr>
    </w:p>
    <w:p>
      <w:pPr>
        <w:spacing w:line="440" w:lineRule="exact"/>
        <w:jc w:val="center"/>
        <w:rPr>
          <w:rFonts w:eastAsia="黑体"/>
          <w:sz w:val="40"/>
          <w:szCs w:val="40"/>
        </w:rPr>
      </w:pPr>
    </w:p>
    <w:p>
      <w:pPr>
        <w:spacing w:line="440" w:lineRule="exact"/>
        <w:jc w:val="center"/>
        <w:rPr>
          <w:rFonts w:eastAsia="黑体"/>
          <w:sz w:val="40"/>
          <w:szCs w:val="40"/>
        </w:rPr>
      </w:pPr>
    </w:p>
    <w:p>
      <w:pPr>
        <w:spacing w:line="600" w:lineRule="exact"/>
        <w:jc w:val="center"/>
        <w:rPr>
          <w:rFonts w:eastAsia="黑体"/>
          <w:sz w:val="50"/>
          <w:szCs w:val="50"/>
        </w:rPr>
      </w:pPr>
      <w:r>
        <w:rPr>
          <w:rFonts w:hint="eastAsia" w:eastAsia="黑体"/>
          <w:sz w:val="50"/>
          <w:szCs w:val="50"/>
        </w:rPr>
        <w:t>投标文件</w:t>
      </w:r>
    </w:p>
    <w:p>
      <w:pPr>
        <w:spacing w:line="200" w:lineRule="atLeast"/>
        <w:jc w:val="center"/>
        <w:rPr>
          <w:rFonts w:eastAsia="黑体"/>
          <w:sz w:val="32"/>
        </w:rPr>
      </w:pPr>
    </w:p>
    <w:p>
      <w:pPr>
        <w:pStyle w:val="3"/>
        <w:spacing w:line="240" w:lineRule="auto"/>
        <w:jc w:val="center"/>
        <w:rPr>
          <w:rFonts w:eastAsia="黑体"/>
          <w:b w:val="0"/>
        </w:rPr>
      </w:pPr>
      <w:bookmarkStart w:id="122" w:name="_Toc446782207"/>
      <w:bookmarkStart w:id="123" w:name="_Toc447047028"/>
      <w:bookmarkStart w:id="124" w:name="_Toc446781662"/>
      <w:bookmarkStart w:id="125" w:name="_Toc490154407"/>
      <w:bookmarkStart w:id="126" w:name="_Toc488658384"/>
      <w:r>
        <w:rPr>
          <w:rFonts w:hint="eastAsia" w:eastAsia="黑体"/>
          <w:b w:val="0"/>
        </w:rPr>
        <w:t>第二卷技术文件</w:t>
      </w:r>
      <w:bookmarkEnd w:id="122"/>
      <w:bookmarkEnd w:id="123"/>
      <w:bookmarkEnd w:id="124"/>
      <w:bookmarkEnd w:id="125"/>
      <w:bookmarkEnd w:id="126"/>
    </w:p>
    <w:p>
      <w:pPr>
        <w:spacing w:line="700" w:lineRule="atLeast"/>
        <w:jc w:val="center"/>
        <w:rPr>
          <w:rFonts w:eastAsia="黑体"/>
          <w:sz w:val="32"/>
        </w:rPr>
      </w:pPr>
    </w:p>
    <w:p>
      <w:pPr>
        <w:spacing w:line="700" w:lineRule="atLeast"/>
        <w:jc w:val="center"/>
        <w:rPr>
          <w:rFonts w:eastAsia="黑体"/>
          <w:sz w:val="32"/>
        </w:rPr>
      </w:pPr>
    </w:p>
    <w:p>
      <w:pPr>
        <w:spacing w:line="700" w:lineRule="atLeast"/>
        <w:jc w:val="center"/>
        <w:rPr>
          <w:rFonts w:eastAsia="黑体"/>
          <w:sz w:val="32"/>
        </w:rPr>
      </w:pPr>
    </w:p>
    <w:p>
      <w:pPr>
        <w:spacing w:line="700" w:lineRule="atLeast"/>
        <w:jc w:val="center"/>
        <w:rPr>
          <w:rFonts w:eastAsia="黑体"/>
          <w:sz w:val="32"/>
        </w:rPr>
      </w:pPr>
    </w:p>
    <w:p>
      <w:pPr>
        <w:spacing w:line="440" w:lineRule="exact"/>
        <w:rPr>
          <w:rFonts w:eastAsia="黑体"/>
          <w:sz w:val="20"/>
          <w:szCs w:val="20"/>
        </w:rPr>
      </w:pPr>
    </w:p>
    <w:p>
      <w:pPr>
        <w:spacing w:line="440" w:lineRule="exact"/>
        <w:jc w:val="center"/>
        <w:rPr>
          <w:rFonts w:eastAsia="黑体"/>
          <w:sz w:val="28"/>
          <w:szCs w:val="28"/>
        </w:rPr>
      </w:pPr>
      <w:r>
        <w:rPr>
          <w:rFonts w:hint="eastAsia" w:eastAsia="黑体"/>
          <w:sz w:val="28"/>
          <w:szCs w:val="28"/>
        </w:rPr>
        <w:t>投标人：</w:t>
      </w:r>
      <w:r>
        <w:rPr>
          <w:rFonts w:eastAsia="黑体"/>
          <w:sz w:val="28"/>
          <w:szCs w:val="28"/>
        </w:rPr>
        <w:t>(</w:t>
      </w:r>
      <w:r>
        <w:rPr>
          <w:rFonts w:hint="eastAsia" w:eastAsia="黑体"/>
          <w:sz w:val="28"/>
          <w:szCs w:val="28"/>
        </w:rPr>
        <w:t>盖单位章</w:t>
      </w:r>
      <w:r>
        <w:rPr>
          <w:rFonts w:eastAsia="黑体"/>
          <w:sz w:val="28"/>
          <w:szCs w:val="28"/>
        </w:rPr>
        <w:t>)</w:t>
      </w:r>
    </w:p>
    <w:p>
      <w:pPr>
        <w:spacing w:line="440" w:lineRule="exact"/>
        <w:rPr>
          <w:rFonts w:eastAsia="黑体"/>
          <w:sz w:val="28"/>
          <w:szCs w:val="28"/>
        </w:rPr>
      </w:pPr>
    </w:p>
    <w:p>
      <w:pPr>
        <w:spacing w:line="440" w:lineRule="exact"/>
        <w:jc w:val="center"/>
        <w:rPr>
          <w:rFonts w:eastAsia="黑体"/>
          <w:sz w:val="28"/>
          <w:szCs w:val="28"/>
        </w:rPr>
      </w:pPr>
      <w:r>
        <w:rPr>
          <w:rFonts w:hint="eastAsia" w:eastAsia="黑体"/>
          <w:sz w:val="28"/>
          <w:szCs w:val="28"/>
        </w:rPr>
        <w:t xml:space="preserve">年 </w:t>
      </w:r>
      <w:r>
        <w:rPr>
          <w:rFonts w:eastAsia="黑体"/>
          <w:sz w:val="28"/>
          <w:szCs w:val="28"/>
        </w:rPr>
        <w:t xml:space="preserve"> </w:t>
      </w:r>
      <w:r>
        <w:rPr>
          <w:rFonts w:hint="eastAsia" w:eastAsia="黑体"/>
          <w:sz w:val="28"/>
          <w:szCs w:val="28"/>
        </w:rPr>
        <w:t xml:space="preserve">月 </w:t>
      </w:r>
      <w:r>
        <w:rPr>
          <w:rFonts w:eastAsia="黑体"/>
          <w:sz w:val="28"/>
          <w:szCs w:val="28"/>
        </w:rPr>
        <w:t xml:space="preserve"> </w:t>
      </w:r>
      <w:r>
        <w:rPr>
          <w:rFonts w:hint="eastAsia" w:eastAsia="黑体"/>
          <w:sz w:val="28"/>
          <w:szCs w:val="28"/>
        </w:rPr>
        <w:t>日</w:t>
      </w:r>
    </w:p>
    <w:p>
      <w:pPr>
        <w:pStyle w:val="7"/>
        <w:ind w:firstLine="0"/>
        <w:rPr>
          <w:rFonts w:eastAsia="黑体"/>
          <w:i w:val="0"/>
          <w:sz w:val="28"/>
        </w:rPr>
      </w:pPr>
      <w:r>
        <w:rPr>
          <w:rFonts w:eastAsia="黑体"/>
          <w:sz w:val="30"/>
        </w:rPr>
        <w:br w:type="page"/>
      </w:r>
      <w:bookmarkStart w:id="127" w:name="_Toc446781663"/>
      <w:bookmarkStart w:id="128" w:name="_Toc447047029"/>
      <w:bookmarkStart w:id="129" w:name="_Toc446782208"/>
      <w:bookmarkStart w:id="130" w:name="_Toc488658385"/>
      <w:bookmarkStart w:id="131" w:name="_Toc490154408"/>
      <w:r>
        <w:rPr>
          <w:rFonts w:hint="eastAsia" w:eastAsia="黑体"/>
          <w:i w:val="0"/>
          <w:sz w:val="28"/>
        </w:rPr>
        <w:t>五、技术建议书</w:t>
      </w:r>
      <w:r>
        <w:rPr>
          <w:rFonts w:eastAsia="黑体"/>
          <w:i w:val="0"/>
          <w:sz w:val="28"/>
          <w:vertAlign w:val="superscript"/>
        </w:rPr>
        <w:footnoteReference w:id="5"/>
      </w:r>
      <w:bookmarkEnd w:id="127"/>
      <w:bookmarkEnd w:id="128"/>
      <w:bookmarkEnd w:id="129"/>
      <w:bookmarkEnd w:id="130"/>
      <w:bookmarkEnd w:id="131"/>
    </w:p>
    <w:p>
      <w:pPr>
        <w:spacing w:line="440" w:lineRule="atLeast"/>
        <w:rPr>
          <w:sz w:val="24"/>
        </w:rPr>
      </w:pPr>
    </w:p>
    <w:p>
      <w:pPr>
        <w:spacing w:line="440" w:lineRule="atLeast"/>
        <w:rPr>
          <w:sz w:val="24"/>
        </w:rPr>
      </w:pPr>
      <w:r>
        <w:rPr>
          <w:rFonts w:hint="eastAsia"/>
          <w:sz w:val="24"/>
        </w:rPr>
        <w:t>主要内容包括：</w:t>
      </w:r>
    </w:p>
    <w:p>
      <w:pPr>
        <w:numPr>
          <w:ilvl w:val="0"/>
          <w:numId w:val="8"/>
        </w:numPr>
        <w:spacing w:line="440" w:lineRule="atLeast"/>
        <w:rPr>
          <w:rFonts w:hint="eastAsia" w:ascii="Times New Roman" w:hAnsi="Times New Roman" w:eastAsia="宋体" w:cs="Times New Roman"/>
          <w:sz w:val="24"/>
          <w:highlight w:val="none"/>
        </w:rPr>
      </w:pPr>
      <w:r>
        <w:rPr>
          <w:rFonts w:hint="eastAsia" w:ascii="Times New Roman" w:hAnsi="Times New Roman" w:eastAsia="宋体" w:cs="Times New Roman"/>
          <w:sz w:val="24"/>
          <w:highlight w:val="none"/>
        </w:rPr>
        <w:t>对技术咨询服务工作的理解</w:t>
      </w:r>
      <w:r>
        <w:rPr>
          <w:rFonts w:hint="eastAsia" w:cs="Times New Roman"/>
          <w:sz w:val="24"/>
          <w:highlight w:val="none"/>
          <w:lang w:eastAsia="zh-CN"/>
        </w:rPr>
        <w:t>；</w:t>
      </w:r>
    </w:p>
    <w:p>
      <w:pPr>
        <w:numPr>
          <w:ilvl w:val="0"/>
          <w:numId w:val="8"/>
        </w:numPr>
        <w:spacing w:line="440" w:lineRule="atLeast"/>
        <w:rPr>
          <w:rFonts w:hint="eastAsia" w:ascii="Times New Roman" w:hAnsi="Times New Roman" w:eastAsia="宋体" w:cs="Times New Roman"/>
          <w:sz w:val="24"/>
          <w:highlight w:val="none"/>
        </w:rPr>
      </w:pPr>
      <w:r>
        <w:rPr>
          <w:rFonts w:hint="eastAsia" w:ascii="Times New Roman" w:hAnsi="Times New Roman" w:eastAsia="宋体" w:cs="Times New Roman"/>
          <w:sz w:val="24"/>
          <w:highlight w:val="none"/>
        </w:rPr>
        <w:t>技术咨询服务总体思路；</w:t>
      </w:r>
    </w:p>
    <w:p>
      <w:pPr>
        <w:spacing w:line="440" w:lineRule="atLeast"/>
        <w:rPr>
          <w:rFonts w:hint="eastAsia" w:ascii="Times New Roman" w:hAnsi="Times New Roman" w:eastAsia="宋体" w:cs="Times New Roman"/>
          <w:sz w:val="24"/>
          <w:highlight w:val="none"/>
        </w:rPr>
      </w:pPr>
      <w:r>
        <w:rPr>
          <w:rFonts w:hint="eastAsia" w:cs="Times New Roman"/>
          <w:sz w:val="24"/>
          <w:highlight w:val="none"/>
          <w:lang w:val="en-US" w:eastAsia="zh-CN"/>
        </w:rPr>
        <w:t>3</w:t>
      </w:r>
      <w:r>
        <w:rPr>
          <w:rFonts w:hint="eastAsia" w:ascii="Times New Roman" w:hAnsi="Times New Roman" w:eastAsia="宋体" w:cs="Times New Roman"/>
          <w:sz w:val="24"/>
          <w:highlight w:val="none"/>
        </w:rPr>
        <w:t>. 对各专业工程技术咨询特点的认识及其对策措施；</w:t>
      </w:r>
    </w:p>
    <w:p>
      <w:pPr>
        <w:spacing w:line="440" w:lineRule="atLeast"/>
        <w:rPr>
          <w:rFonts w:hint="eastAsia" w:ascii="Times New Roman" w:hAnsi="Times New Roman" w:eastAsia="宋体" w:cs="Times New Roman"/>
          <w:sz w:val="24"/>
          <w:highlight w:val="none"/>
        </w:rPr>
      </w:pPr>
      <w:r>
        <w:rPr>
          <w:rFonts w:hint="eastAsia" w:cs="Times New Roman"/>
          <w:sz w:val="24"/>
          <w:highlight w:val="none"/>
          <w:lang w:val="en-US" w:eastAsia="zh-CN"/>
        </w:rPr>
        <w:t>4</w:t>
      </w:r>
      <w:r>
        <w:rPr>
          <w:rFonts w:hint="eastAsia" w:ascii="Times New Roman" w:hAnsi="Times New Roman" w:eastAsia="宋体" w:cs="Times New Roman"/>
          <w:sz w:val="24"/>
          <w:highlight w:val="none"/>
        </w:rPr>
        <w:t>. 咨询工作计划和质量保证措施、进度保证措施。</w:t>
      </w:r>
    </w:p>
    <w:p>
      <w:pPr>
        <w:spacing w:line="440" w:lineRule="atLeast"/>
        <w:rPr>
          <w:rFonts w:hint="default" w:ascii="Times New Roman" w:hAnsi="Times New Roman" w:eastAsia="宋体" w:cs="Times New Roman"/>
          <w:sz w:val="24"/>
          <w:highlight w:val="none"/>
          <w:lang w:val="en-US" w:eastAsia="zh-CN"/>
        </w:rPr>
      </w:pPr>
      <w:r>
        <w:rPr>
          <w:rFonts w:hint="eastAsia" w:cs="Times New Roman"/>
          <w:sz w:val="24"/>
          <w:highlight w:val="none"/>
          <w:lang w:val="en-US" w:eastAsia="zh-CN"/>
        </w:rPr>
        <w:t>5</w:t>
      </w:r>
      <w:r>
        <w:rPr>
          <w:rFonts w:hint="eastAsia" w:ascii="Times New Roman" w:hAnsi="Times New Roman" w:eastAsia="宋体" w:cs="Times New Roman"/>
          <w:sz w:val="24"/>
          <w:highlight w:val="none"/>
          <w:lang w:val="en-US" w:eastAsia="zh-CN"/>
        </w:rPr>
        <w:t>. 重点难点分析</w:t>
      </w:r>
    </w:p>
    <w:p>
      <w:pPr>
        <w:spacing w:line="440" w:lineRule="exact"/>
        <w:jc w:val="center"/>
        <w:rPr>
          <w:rFonts w:eastAsia="黑体"/>
          <w:sz w:val="20"/>
          <w:szCs w:val="20"/>
        </w:rPr>
      </w:pPr>
      <w:r>
        <w:rPr>
          <w:sz w:val="24"/>
        </w:rPr>
        <w:br w:type="page"/>
      </w:r>
    </w:p>
    <w:p>
      <w:pPr>
        <w:spacing w:line="360" w:lineRule="auto"/>
        <w:jc w:val="center"/>
        <w:rPr>
          <w:rFonts w:eastAsia="黑体"/>
          <w:spacing w:val="20"/>
          <w:sz w:val="44"/>
          <w:szCs w:val="44"/>
        </w:rPr>
      </w:pPr>
      <w:r>
        <w:rPr>
          <w:rFonts w:hint="eastAsia" w:ascii="Times New Roman" w:hAnsi="Times New Roman" w:eastAsia="黑体" w:cs="Times New Roman"/>
          <w:kern w:val="2"/>
          <w:sz w:val="50"/>
          <w:szCs w:val="50"/>
          <w:lang w:val="en-US" w:eastAsia="zh-CN" w:bidi="ar-SA"/>
        </w:rPr>
        <w:t>2021年高速公路项目设计咨询（评估）审查服务</w:t>
      </w:r>
      <w:r>
        <w:rPr>
          <w:rFonts w:hint="eastAsia" w:eastAsia="黑体"/>
          <w:sz w:val="44"/>
          <w:szCs w:val="44"/>
        </w:rPr>
        <w:t>第</w:t>
      </w:r>
      <w:r>
        <w:rPr>
          <w:rFonts w:hint="eastAsia" w:eastAsia="黑体"/>
          <w:sz w:val="44"/>
          <w:szCs w:val="44"/>
          <w:u w:val="single"/>
        </w:rPr>
        <w:t xml:space="preserve"> </w:t>
      </w:r>
      <w:r>
        <w:rPr>
          <w:rFonts w:eastAsia="黑体"/>
          <w:sz w:val="44"/>
          <w:szCs w:val="44"/>
          <w:u w:val="single"/>
        </w:rPr>
        <w:t xml:space="preserve"> </w:t>
      </w:r>
      <w:r>
        <w:rPr>
          <w:rFonts w:hint="eastAsia" w:eastAsia="黑体"/>
          <w:sz w:val="44"/>
          <w:szCs w:val="44"/>
          <w:lang w:eastAsia="zh-CN"/>
        </w:rPr>
        <w:t>包</w:t>
      </w:r>
      <w:r>
        <w:rPr>
          <w:rFonts w:hint="eastAsia" w:eastAsia="黑体"/>
          <w:sz w:val="44"/>
          <w:szCs w:val="44"/>
        </w:rPr>
        <w:t>招标</w:t>
      </w:r>
    </w:p>
    <w:p>
      <w:pPr>
        <w:spacing w:line="440" w:lineRule="exact"/>
        <w:jc w:val="center"/>
        <w:rPr>
          <w:rFonts w:eastAsia="黑体"/>
          <w:sz w:val="28"/>
          <w:szCs w:val="28"/>
        </w:rPr>
      </w:pPr>
    </w:p>
    <w:p>
      <w:pPr>
        <w:spacing w:line="440" w:lineRule="exact"/>
        <w:jc w:val="center"/>
        <w:rPr>
          <w:rFonts w:eastAsia="黑体"/>
          <w:sz w:val="40"/>
          <w:szCs w:val="40"/>
        </w:rPr>
      </w:pPr>
    </w:p>
    <w:p>
      <w:pPr>
        <w:spacing w:line="440" w:lineRule="exact"/>
        <w:jc w:val="center"/>
        <w:rPr>
          <w:rFonts w:eastAsia="黑体"/>
          <w:sz w:val="40"/>
          <w:szCs w:val="40"/>
        </w:rPr>
      </w:pPr>
    </w:p>
    <w:p>
      <w:pPr>
        <w:spacing w:line="440" w:lineRule="exact"/>
        <w:jc w:val="center"/>
        <w:rPr>
          <w:rFonts w:eastAsia="黑体"/>
          <w:sz w:val="40"/>
          <w:szCs w:val="40"/>
        </w:rPr>
      </w:pPr>
    </w:p>
    <w:p>
      <w:pPr>
        <w:spacing w:line="440" w:lineRule="exact"/>
        <w:jc w:val="center"/>
        <w:rPr>
          <w:rFonts w:eastAsia="黑体"/>
          <w:sz w:val="40"/>
          <w:szCs w:val="40"/>
        </w:rPr>
      </w:pPr>
    </w:p>
    <w:p>
      <w:pPr>
        <w:spacing w:line="600" w:lineRule="exact"/>
        <w:jc w:val="center"/>
        <w:rPr>
          <w:rFonts w:eastAsia="黑体"/>
          <w:sz w:val="50"/>
          <w:szCs w:val="50"/>
        </w:rPr>
      </w:pPr>
      <w:r>
        <w:rPr>
          <w:rFonts w:hint="eastAsia" w:eastAsia="黑体"/>
          <w:sz w:val="50"/>
          <w:szCs w:val="50"/>
        </w:rPr>
        <w:t>投标文件</w:t>
      </w:r>
    </w:p>
    <w:p>
      <w:pPr>
        <w:spacing w:line="200" w:lineRule="atLeast"/>
        <w:jc w:val="center"/>
        <w:rPr>
          <w:rFonts w:eastAsia="黑体"/>
          <w:sz w:val="32"/>
        </w:rPr>
      </w:pPr>
    </w:p>
    <w:p>
      <w:pPr>
        <w:spacing w:line="600" w:lineRule="exact"/>
        <w:jc w:val="center"/>
        <w:rPr>
          <w:rFonts w:eastAsia="黑体"/>
          <w:sz w:val="50"/>
          <w:szCs w:val="50"/>
        </w:rPr>
      </w:pPr>
      <w:bookmarkStart w:id="132" w:name="_Toc447047030"/>
      <w:bookmarkStart w:id="133" w:name="_Toc446782209"/>
      <w:bookmarkStart w:id="134" w:name="_Toc446781664"/>
      <w:r>
        <w:rPr>
          <w:rFonts w:hint="eastAsia" w:eastAsia="黑体"/>
          <w:sz w:val="50"/>
          <w:szCs w:val="50"/>
        </w:rPr>
        <w:t>第三卷 报价文件</w:t>
      </w:r>
      <w:bookmarkEnd w:id="132"/>
      <w:bookmarkEnd w:id="133"/>
      <w:bookmarkEnd w:id="134"/>
    </w:p>
    <w:p>
      <w:pPr>
        <w:spacing w:line="700" w:lineRule="atLeast"/>
        <w:jc w:val="center"/>
        <w:rPr>
          <w:rFonts w:eastAsia="黑体"/>
          <w:sz w:val="32"/>
        </w:rPr>
      </w:pPr>
    </w:p>
    <w:p>
      <w:pPr>
        <w:spacing w:line="700" w:lineRule="atLeast"/>
        <w:jc w:val="center"/>
        <w:rPr>
          <w:rFonts w:eastAsia="黑体"/>
          <w:sz w:val="32"/>
        </w:rPr>
      </w:pPr>
    </w:p>
    <w:p>
      <w:pPr>
        <w:spacing w:line="700" w:lineRule="atLeast"/>
        <w:jc w:val="center"/>
        <w:rPr>
          <w:rFonts w:eastAsia="黑体"/>
          <w:sz w:val="32"/>
        </w:rPr>
      </w:pPr>
    </w:p>
    <w:p>
      <w:pPr>
        <w:spacing w:line="700" w:lineRule="atLeast"/>
        <w:jc w:val="center"/>
        <w:rPr>
          <w:rFonts w:eastAsia="黑体"/>
          <w:sz w:val="32"/>
        </w:rPr>
      </w:pPr>
    </w:p>
    <w:p>
      <w:pPr>
        <w:spacing w:line="700" w:lineRule="atLeast"/>
        <w:jc w:val="center"/>
        <w:rPr>
          <w:rFonts w:eastAsia="黑体"/>
          <w:sz w:val="32"/>
        </w:rPr>
      </w:pPr>
    </w:p>
    <w:p>
      <w:pPr>
        <w:spacing w:line="700" w:lineRule="atLeast"/>
        <w:jc w:val="center"/>
        <w:rPr>
          <w:rFonts w:eastAsia="黑体"/>
          <w:sz w:val="32"/>
        </w:rPr>
      </w:pPr>
    </w:p>
    <w:p>
      <w:pPr>
        <w:spacing w:line="440" w:lineRule="exact"/>
        <w:rPr>
          <w:rFonts w:eastAsia="黑体"/>
          <w:sz w:val="20"/>
          <w:szCs w:val="20"/>
        </w:rPr>
      </w:pPr>
    </w:p>
    <w:p>
      <w:pPr>
        <w:spacing w:line="440" w:lineRule="exact"/>
        <w:jc w:val="center"/>
        <w:rPr>
          <w:rFonts w:eastAsia="黑体"/>
          <w:sz w:val="28"/>
          <w:szCs w:val="28"/>
        </w:rPr>
      </w:pPr>
      <w:r>
        <w:rPr>
          <w:rFonts w:hint="eastAsia" w:eastAsia="黑体"/>
          <w:sz w:val="28"/>
          <w:szCs w:val="28"/>
        </w:rPr>
        <w:t>投标人：</w:t>
      </w:r>
      <w:r>
        <w:rPr>
          <w:rFonts w:eastAsia="黑体"/>
          <w:sz w:val="28"/>
          <w:szCs w:val="28"/>
        </w:rPr>
        <w:t>(</w:t>
      </w:r>
      <w:r>
        <w:rPr>
          <w:rFonts w:hint="eastAsia" w:eastAsia="黑体"/>
          <w:sz w:val="28"/>
          <w:szCs w:val="28"/>
        </w:rPr>
        <w:t>盖单位章</w:t>
      </w:r>
      <w:r>
        <w:rPr>
          <w:rFonts w:eastAsia="黑体"/>
          <w:sz w:val="28"/>
          <w:szCs w:val="28"/>
        </w:rPr>
        <w:t>)</w:t>
      </w:r>
    </w:p>
    <w:p>
      <w:pPr>
        <w:spacing w:line="440" w:lineRule="exact"/>
        <w:rPr>
          <w:rFonts w:eastAsia="黑体"/>
          <w:sz w:val="28"/>
          <w:szCs w:val="28"/>
        </w:rPr>
      </w:pPr>
    </w:p>
    <w:p>
      <w:pPr>
        <w:spacing w:line="440" w:lineRule="exact"/>
        <w:jc w:val="center"/>
        <w:rPr>
          <w:rFonts w:eastAsia="黑体"/>
          <w:sz w:val="28"/>
          <w:szCs w:val="28"/>
        </w:rPr>
      </w:pPr>
      <w:r>
        <w:rPr>
          <w:rFonts w:hint="eastAsia" w:eastAsia="黑体"/>
          <w:sz w:val="28"/>
          <w:szCs w:val="28"/>
        </w:rPr>
        <w:t xml:space="preserve">年 </w:t>
      </w:r>
      <w:r>
        <w:rPr>
          <w:rFonts w:eastAsia="黑体"/>
          <w:sz w:val="28"/>
          <w:szCs w:val="28"/>
        </w:rPr>
        <w:t xml:space="preserve"> </w:t>
      </w:r>
      <w:r>
        <w:rPr>
          <w:rFonts w:hint="eastAsia" w:eastAsia="黑体"/>
          <w:sz w:val="28"/>
          <w:szCs w:val="28"/>
        </w:rPr>
        <w:t xml:space="preserve">月 </w:t>
      </w:r>
      <w:r>
        <w:rPr>
          <w:rFonts w:eastAsia="黑体"/>
          <w:sz w:val="28"/>
          <w:szCs w:val="28"/>
        </w:rPr>
        <w:t xml:space="preserve"> </w:t>
      </w:r>
      <w:r>
        <w:rPr>
          <w:rFonts w:hint="eastAsia" w:eastAsia="黑体"/>
          <w:sz w:val="28"/>
          <w:szCs w:val="28"/>
        </w:rPr>
        <w:t>日</w:t>
      </w:r>
    </w:p>
    <w:p>
      <w:pPr>
        <w:spacing w:line="440" w:lineRule="exact"/>
        <w:jc w:val="center"/>
        <w:rPr>
          <w:rFonts w:eastAsia="黑体"/>
          <w:sz w:val="28"/>
          <w:szCs w:val="28"/>
        </w:rPr>
      </w:pPr>
    </w:p>
    <w:p>
      <w:pPr>
        <w:spacing w:line="440" w:lineRule="exact"/>
        <w:jc w:val="center"/>
        <w:rPr>
          <w:rFonts w:eastAsia="黑体"/>
          <w:sz w:val="28"/>
          <w:szCs w:val="28"/>
        </w:rPr>
      </w:pPr>
      <w:r>
        <w:rPr>
          <w:rFonts w:eastAsia="黑体"/>
          <w:sz w:val="30"/>
        </w:rPr>
        <w:br w:type="page"/>
      </w:r>
      <w:bookmarkStart w:id="135" w:name="_Toc446781665"/>
      <w:bookmarkStart w:id="136" w:name="_Toc447047031"/>
      <w:bookmarkStart w:id="137" w:name="_Toc446782210"/>
      <w:r>
        <w:rPr>
          <w:rFonts w:hint="eastAsia" w:eastAsia="黑体"/>
          <w:sz w:val="28"/>
        </w:rPr>
        <w:t>六、报价函</w:t>
      </w:r>
      <w:bookmarkEnd w:id="135"/>
      <w:bookmarkEnd w:id="136"/>
      <w:bookmarkEnd w:id="137"/>
    </w:p>
    <w:p>
      <w:pPr>
        <w:spacing w:before="120" w:after="60" w:line="400" w:lineRule="atLeast"/>
        <w:rPr>
          <w:sz w:val="24"/>
        </w:rPr>
      </w:pPr>
    </w:p>
    <w:p>
      <w:pPr>
        <w:spacing w:before="120" w:after="60" w:line="400" w:lineRule="atLeast"/>
        <w:rPr>
          <w:sz w:val="24"/>
        </w:rPr>
      </w:pPr>
      <w:r>
        <w:rPr>
          <w:rFonts w:hint="eastAsia"/>
          <w:sz w:val="24"/>
        </w:rPr>
        <w:t>致：</w:t>
      </w:r>
      <w:r>
        <w:rPr>
          <w:rFonts w:hint="eastAsia"/>
          <w:sz w:val="24"/>
          <w:u w:val="single"/>
        </w:rPr>
        <w:t>（</w:t>
      </w:r>
      <w:r>
        <w:rPr>
          <w:rFonts w:hint="eastAsia"/>
          <w:sz w:val="24"/>
          <w:u w:val="single"/>
          <w:lang w:eastAsia="zh-CN"/>
        </w:rPr>
        <w:t>采购人</w:t>
      </w:r>
      <w:r>
        <w:rPr>
          <w:rFonts w:hint="eastAsia"/>
          <w:sz w:val="24"/>
          <w:u w:val="single"/>
        </w:rPr>
        <w:t>全称）</w:t>
      </w:r>
      <w:r>
        <w:rPr>
          <w:rFonts w:hint="eastAsia"/>
          <w:sz w:val="24"/>
        </w:rPr>
        <w:t>：</w:t>
      </w:r>
    </w:p>
    <w:p>
      <w:pPr>
        <w:spacing w:before="120" w:after="60" w:line="400" w:lineRule="atLeast"/>
        <w:ind w:firstLine="480" w:firstLineChars="200"/>
        <w:rPr>
          <w:sz w:val="24"/>
        </w:rPr>
      </w:pPr>
      <w:r>
        <w:rPr>
          <w:rFonts w:hint="eastAsia"/>
          <w:sz w:val="24"/>
        </w:rPr>
        <w:t>经研究</w:t>
      </w:r>
      <w:r>
        <w:rPr>
          <w:rFonts w:hint="eastAsia"/>
          <w:sz w:val="24"/>
          <w:u w:val="single"/>
          <w:lang w:eastAsia="zh-CN"/>
        </w:rPr>
        <w:t>2021年高速公路项目设计咨询（评估）审查服务</w:t>
      </w:r>
      <w:r>
        <w:rPr>
          <w:rFonts w:hint="eastAsia"/>
          <w:sz w:val="24"/>
        </w:rPr>
        <w:t>招标文件的全部内容</w:t>
      </w:r>
      <w:r>
        <w:rPr>
          <w:rFonts w:hint="eastAsia"/>
          <w:sz w:val="24"/>
          <w:highlight w:val="none"/>
        </w:rPr>
        <w:t>（含第</w:t>
      </w:r>
      <w:r>
        <w:rPr>
          <w:rFonts w:hint="eastAsia"/>
          <w:sz w:val="24"/>
          <w:highlight w:val="none"/>
          <w:u w:val="single"/>
        </w:rPr>
        <w:t xml:space="preserve"> </w:t>
      </w:r>
      <w:r>
        <w:rPr>
          <w:sz w:val="24"/>
          <w:highlight w:val="none"/>
          <w:u w:val="single"/>
        </w:rPr>
        <w:t xml:space="preserve"> </w:t>
      </w:r>
      <w:r>
        <w:rPr>
          <w:rFonts w:hint="eastAsia"/>
          <w:sz w:val="24"/>
          <w:highlight w:val="none"/>
        </w:rPr>
        <w:t>号至第</w:t>
      </w:r>
      <w:r>
        <w:rPr>
          <w:rFonts w:hint="eastAsia"/>
          <w:sz w:val="24"/>
          <w:highlight w:val="none"/>
          <w:u w:val="single"/>
        </w:rPr>
        <w:t xml:space="preserve"> </w:t>
      </w:r>
      <w:r>
        <w:rPr>
          <w:sz w:val="24"/>
          <w:highlight w:val="none"/>
          <w:u w:val="single"/>
        </w:rPr>
        <w:t xml:space="preserve"> </w:t>
      </w:r>
      <w:r>
        <w:rPr>
          <w:rFonts w:hint="eastAsia"/>
          <w:sz w:val="24"/>
          <w:highlight w:val="none"/>
        </w:rPr>
        <w:t>号补遗书）后，我方就本招标项目第</w:t>
      </w:r>
      <w:r>
        <w:rPr>
          <w:rFonts w:hint="eastAsia"/>
          <w:sz w:val="24"/>
          <w:highlight w:val="none"/>
          <w:u w:val="single"/>
        </w:rPr>
        <w:t xml:space="preserve"> </w:t>
      </w:r>
      <w:r>
        <w:rPr>
          <w:sz w:val="24"/>
          <w:highlight w:val="none"/>
          <w:u w:val="single"/>
        </w:rPr>
        <w:t xml:space="preserve"> </w:t>
      </w:r>
      <w:r>
        <w:rPr>
          <w:rFonts w:hint="eastAsia"/>
          <w:sz w:val="24"/>
          <w:highlight w:val="none"/>
          <w:lang w:eastAsia="zh-CN"/>
        </w:rPr>
        <w:t>包</w:t>
      </w:r>
      <w:r>
        <w:rPr>
          <w:rFonts w:hint="eastAsia"/>
          <w:sz w:val="24"/>
          <w:highlight w:val="none"/>
        </w:rPr>
        <w:t>技术</w:t>
      </w:r>
      <w:r>
        <w:rPr>
          <w:rFonts w:hint="eastAsia"/>
          <w:sz w:val="24"/>
        </w:rPr>
        <w:t>咨询任务及相关服务进行投标。</w:t>
      </w:r>
    </w:p>
    <w:p>
      <w:pPr>
        <w:spacing w:before="120" w:after="60" w:line="400" w:lineRule="atLeast"/>
        <w:ind w:firstLine="480" w:firstLineChars="200"/>
        <w:rPr>
          <w:snapToGrid w:val="0"/>
          <w:sz w:val="24"/>
        </w:rPr>
      </w:pPr>
      <w:r>
        <w:rPr>
          <w:rFonts w:hint="eastAsia"/>
          <w:snapToGrid w:val="0"/>
          <w:sz w:val="24"/>
        </w:rPr>
        <w:t>我方愿以投标价</w:t>
      </w:r>
      <w:r>
        <w:rPr>
          <w:rFonts w:hint="eastAsia"/>
          <w:sz w:val="24"/>
        </w:rPr>
        <w:t>人民币（大写）</w:t>
      </w:r>
      <w:r>
        <w:rPr>
          <w:rFonts w:hint="eastAsia"/>
          <w:sz w:val="24"/>
          <w:u w:val="single"/>
        </w:rPr>
        <w:t xml:space="preserve"> </w:t>
      </w:r>
      <w:r>
        <w:rPr>
          <w:sz w:val="24"/>
          <w:u w:val="single"/>
        </w:rPr>
        <w:t xml:space="preserve">     </w:t>
      </w:r>
      <w:r>
        <w:rPr>
          <w:rFonts w:hint="eastAsia"/>
          <w:sz w:val="24"/>
        </w:rPr>
        <w:t>元（￥</w:t>
      </w:r>
      <w:r>
        <w:rPr>
          <w:rFonts w:hint="eastAsia"/>
          <w:sz w:val="24"/>
          <w:u w:val="single"/>
        </w:rPr>
        <w:t xml:space="preserve"> </w:t>
      </w:r>
      <w:r>
        <w:rPr>
          <w:sz w:val="24"/>
          <w:u w:val="single"/>
        </w:rPr>
        <w:t xml:space="preserve">    </w:t>
      </w:r>
      <w:r>
        <w:rPr>
          <w:rFonts w:hint="eastAsia"/>
          <w:sz w:val="24"/>
        </w:rPr>
        <w:t>）</w:t>
      </w:r>
      <w:r>
        <w:rPr>
          <w:rFonts w:hint="eastAsia"/>
          <w:snapToGrid w:val="0"/>
          <w:sz w:val="24"/>
        </w:rPr>
        <w:t>，完成本招标项目规定的所有工作内容。</w:t>
      </w:r>
    </w:p>
    <w:p>
      <w:pPr>
        <w:spacing w:line="400" w:lineRule="exact"/>
        <w:ind w:firstLine="480" w:firstLineChars="200"/>
        <w:rPr>
          <w:snapToGrid w:val="0"/>
          <w:sz w:val="24"/>
        </w:rPr>
      </w:pPr>
    </w:p>
    <w:p>
      <w:pPr>
        <w:spacing w:line="440" w:lineRule="exact"/>
        <w:ind w:firstLine="3420" w:firstLineChars="1425"/>
        <w:rPr>
          <w:sz w:val="24"/>
        </w:rPr>
      </w:pPr>
      <w:r>
        <w:rPr>
          <w:rFonts w:hint="eastAsia"/>
          <w:sz w:val="24"/>
        </w:rPr>
        <w:t>投标人：</w:t>
      </w:r>
      <w:r>
        <w:rPr>
          <w:sz w:val="24"/>
        </w:rPr>
        <w:t>(</w:t>
      </w:r>
      <w:r>
        <w:rPr>
          <w:rFonts w:hint="eastAsia"/>
          <w:sz w:val="24"/>
        </w:rPr>
        <w:t>盖单位章</w:t>
      </w:r>
      <w:r>
        <w:rPr>
          <w:sz w:val="24"/>
        </w:rPr>
        <w:t>)</w:t>
      </w:r>
    </w:p>
    <w:p>
      <w:pPr>
        <w:spacing w:line="440" w:lineRule="exact"/>
        <w:ind w:firstLine="3420" w:firstLineChars="1425"/>
        <w:rPr>
          <w:sz w:val="24"/>
        </w:rPr>
      </w:pPr>
      <w:r>
        <w:rPr>
          <w:rFonts w:hint="eastAsia"/>
          <w:sz w:val="24"/>
        </w:rPr>
        <w:t>法定代表人或其委托代理人：</w:t>
      </w:r>
      <w:r>
        <w:rPr>
          <w:sz w:val="24"/>
        </w:rPr>
        <w:t>(</w:t>
      </w:r>
      <w:r>
        <w:rPr>
          <w:rFonts w:hint="eastAsia"/>
          <w:sz w:val="24"/>
        </w:rPr>
        <w:t>签字</w:t>
      </w:r>
      <w:r>
        <w:rPr>
          <w:rFonts w:hint="eastAsia"/>
          <w:sz w:val="24"/>
          <w:highlight w:val="none"/>
          <w:lang w:eastAsia="zh-CN"/>
        </w:rPr>
        <w:t>或盖章</w:t>
      </w:r>
      <w:r>
        <w:rPr>
          <w:sz w:val="24"/>
          <w:highlight w:val="none"/>
        </w:rPr>
        <w:t>)</w:t>
      </w:r>
    </w:p>
    <w:p>
      <w:pPr>
        <w:spacing w:line="440" w:lineRule="exact"/>
        <w:ind w:firstLine="3420" w:firstLineChars="1425"/>
        <w:rPr>
          <w:sz w:val="24"/>
        </w:rPr>
      </w:pPr>
    </w:p>
    <w:p>
      <w:pPr>
        <w:pStyle w:val="2"/>
      </w:pPr>
    </w:p>
    <w:p>
      <w:pPr>
        <w:spacing w:line="440" w:lineRule="exact"/>
        <w:ind w:firstLine="4740" w:firstLineChars="1975"/>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pPr>
        <w:spacing w:line="440" w:lineRule="atLeast"/>
        <w:ind w:firstLine="640"/>
        <w:jc w:val="center"/>
        <w:rPr>
          <w:sz w:val="24"/>
        </w:rPr>
      </w:pPr>
    </w:p>
    <w:p/>
    <w:sectPr>
      <w:footerReference r:id="rId11" w:type="default"/>
      <w:footnotePr>
        <w:numFmt w:val="decimalEnclosedCircleChinese"/>
        <w:numRestart w:val="eachPage"/>
      </w:footnotePr>
      <w:pgSz w:w="11906" w:h="16838"/>
      <w:pgMar w:top="1588" w:right="1644" w:bottom="1474" w:left="1701" w:header="851" w:footer="851"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Roman">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t>1</w:t>
    </w:r>
    <w:r>
      <w:rPr>
        <w:sz w:val="21"/>
        <w:szCs w:val="21"/>
      </w:rP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4150"/>
        <w:tab w:val="right" w:pos="8420"/>
        <w:tab w:val="clear" w:pos="4153"/>
      </w:tabs>
      <w:rPr>
        <w:rFonts w:ascii="宋体" w:hAns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48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48</w:t>
                    </w:r>
                    <w:r>
                      <w:rPr>
                        <w:rFonts w:hint="eastAsia"/>
                      </w:rPr>
                      <w:fldChar w:fldCharType="end"/>
                    </w:r>
                  </w:p>
                </w:txbxContent>
              </v:textbox>
            </v:shape>
          </w:pict>
        </mc:Fallback>
      </mc:AlternateContent>
    </w:r>
    <w:r>
      <w:rPr>
        <w:rFonts w:hint="eastAsia" w:ascii="宋体" w:hAnsi="宋体"/>
      </w:rPr>
      <w:tab/>
    </w:r>
    <w:r>
      <w:rPr>
        <w:rFonts w:hint="eastAsia" w:ascii="宋体" w:hAnsi="宋体"/>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eastAsia="宋体"/>
        <w:lang w:eastAsia="zh-CN"/>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- 79 -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YBIgyAgAAZ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WH2LAsb&#10;fW95hI7yeLvcB8iZVI6i9EqgO/GA6Ut9Om9KHO8/zynq8d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1gEiDICAABlBAAADgAAAAAAAAABACAAAAAfAQAAZHJzL2Uyb0RvYy54bWxQSwUG&#10;AAAAAAYABgBZAQAAwwU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- 79 -</w:t>
                    </w:r>
                    <w:r>
                      <w:rPr>
                        <w:rFonts w:hint="eastAsia"/>
                      </w:rPr>
                      <w:fldChar w:fldCharType="end"/>
                    </w:r>
                  </w:p>
                </w:txbxContent>
              </v:textbox>
            </v:shape>
          </w:pict>
        </mc:Fallback>
      </mc:AlternateContent>
    </w:r>
    <w:r>
      <w:rPr>
        <w:rFonts w:hint="eastAsia"/>
        <w:lang w:eastAsia="zh-CN"/>
      </w:rPr>
      <w:t>北京大岳咨询有限责任公司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55"/>
      <w:jc w:val="center"/>
      <w:rPr>
        <w:rStyle w:val="34"/>
      </w:rPr>
    </w:pPr>
    <w:r>
      <w:fldChar w:fldCharType="begin"/>
    </w:r>
    <w:r>
      <w:rPr>
        <w:rStyle w:val="34"/>
      </w:rPr>
      <w:instrText xml:space="preserve">PAGE  </w:instrText>
    </w:r>
    <w:r>
      <w:fldChar w:fldCharType="separate"/>
    </w:r>
    <w:r>
      <w:rPr>
        <w:rStyle w:val="34"/>
      </w:rPr>
      <w:t>62</w:t>
    </w:r>
    <w:r>
      <w:fldChar w:fldCharType="end"/>
    </w:r>
  </w:p>
  <w:p>
    <w:pPr>
      <w:pStyle w:val="11"/>
      <w:framePr w:wrap="around" w:vAnchor="text" w:hAnchor="margin" w:xAlign="center" w:y="-55"/>
      <w:ind w:right="360"/>
      <w:rPr>
        <w:rStyle w:val="34"/>
      </w:rPr>
    </w:pPr>
  </w:p>
  <w:p>
    <w:pPr>
      <w:pStyle w:val="11"/>
      <w:jc w:val="center"/>
    </w:pP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2">
    <w:p>
      <w:r>
        <w:separator/>
      </w:r>
    </w:p>
  </w:footnote>
  <w:footnote w:type="continuationSeparator" w:id="13">
    <w:p>
      <w:r>
        <w:continuationSeparator/>
      </w:r>
    </w:p>
  </w:footnote>
  <w:footnote w:id="0">
    <w:p>
      <w:pPr>
        <w:pStyle w:val="15"/>
        <w:spacing w:line="340" w:lineRule="atLeast"/>
        <w:ind w:firstLine="0"/>
        <w:rPr>
          <w:sz w:val="21"/>
          <w:szCs w:val="21"/>
        </w:rPr>
      </w:pPr>
    </w:p>
  </w:footnote>
  <w:footnote w:id="1">
    <w:p>
      <w:pPr>
        <w:pStyle w:val="15"/>
        <w:spacing w:line="240" w:lineRule="atLeast"/>
        <w:ind w:firstLine="0"/>
        <w:jc w:val="both"/>
        <w:rPr>
          <w:sz w:val="21"/>
          <w:szCs w:val="21"/>
        </w:rPr>
      </w:pPr>
    </w:p>
  </w:footnote>
  <w:footnote w:id="2">
    <w:p>
      <w:pPr>
        <w:pStyle w:val="15"/>
        <w:spacing w:line="340" w:lineRule="atLeast"/>
        <w:ind w:firstLine="0"/>
        <w:rPr>
          <w:sz w:val="21"/>
          <w:szCs w:val="21"/>
        </w:rPr>
      </w:pPr>
      <w:r>
        <w:rPr>
          <w:sz w:val="21"/>
          <w:szCs w:val="21"/>
          <w:vertAlign w:val="superscript"/>
        </w:rPr>
        <w:footnoteRef/>
      </w:r>
      <w:r>
        <w:rPr>
          <w:rFonts w:hint="eastAsia"/>
          <w:sz w:val="21"/>
          <w:szCs w:val="21"/>
        </w:rPr>
        <w:t>如果由投标人法定代表人的委托代理人签署投标文件，则应按此格式提交授权委托书。如果由投标人的法定代表人本人办理所有投标事宜，则可以免交此授权委托书。</w:t>
      </w:r>
    </w:p>
  </w:footnote>
  <w:footnote w:id="3">
    <w:p>
      <w:pPr>
        <w:pStyle w:val="15"/>
        <w:rPr>
          <w:rFonts w:hint="default" w:eastAsia="宋体"/>
          <w:lang w:val="en-US" w:eastAsia="zh-CN"/>
        </w:rPr>
      </w:pPr>
    </w:p>
  </w:footnote>
  <w:footnote w:id="4">
    <w:p>
      <w:pPr>
        <w:pStyle w:val="15"/>
        <w:ind w:left="0" w:leftChars="0" w:firstLine="0" w:firstLineChars="0"/>
      </w:pPr>
    </w:p>
  </w:footnote>
  <w:footnote w:id="5">
    <w:p>
      <w:pPr>
        <w:pStyle w:val="15"/>
        <w:ind w:firstLine="180"/>
        <w:rPr>
          <w:b/>
          <w:bCs/>
        </w:rPr>
      </w:pPr>
      <w:r>
        <w:rPr>
          <w:rStyle w:val="23"/>
        </w:rPr>
        <w:footnoteRef/>
      </w:r>
      <w:r>
        <w:rPr>
          <w:rFonts w:hAnsi="Roman"/>
          <w:b/>
          <w:bCs/>
          <w:sz w:val="21"/>
        </w:rPr>
        <w:t>技术建议书采用</w:t>
      </w:r>
      <w:r>
        <w:rPr>
          <w:rFonts w:hint="eastAsia"/>
          <w:b/>
          <w:bCs/>
          <w:sz w:val="21"/>
        </w:rPr>
        <w:t>A4幅面，单独装订成册（仅限一册，总页数不超过</w:t>
      </w:r>
      <w:r>
        <w:rPr>
          <w:rFonts w:hint="eastAsia"/>
          <w:b/>
          <w:bCs/>
          <w:sz w:val="21"/>
          <w:lang w:val="en-US" w:eastAsia="zh-CN"/>
        </w:rPr>
        <w:t>50</w:t>
      </w:r>
      <w:r>
        <w:rPr>
          <w:rFonts w:hint="eastAsia"/>
          <w:b/>
          <w:bCs/>
          <w:sz w:val="21"/>
        </w:rPr>
        <w:t>页）</w:t>
      </w:r>
      <w:r>
        <w:rPr>
          <w:rFonts w:hAnsi="Roman"/>
          <w:b/>
          <w:bCs/>
          <w:sz w:val="2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jc w:val="left"/>
    </w:pPr>
    <w:r>
      <w:rPr>
        <w:rFonts w:hint="eastAsia" w:ascii="黑体" w:eastAsia="黑体"/>
        <w:sz w:val="21"/>
        <w:szCs w:val="21"/>
        <w:lang w:eastAsia="zh-CN"/>
      </w:rPr>
      <w:t>2021年高速公路项目设计咨询（评估）审查服务</w:t>
    </w:r>
    <w:r>
      <w:rPr>
        <w:rFonts w:hint="eastAsia" w:ascii="黑体" w:eastAsia="黑体"/>
        <w:sz w:val="21"/>
        <w:szCs w:val="21"/>
        <w:lang w:val="en-US" w:eastAsia="zh-CN"/>
      </w:rPr>
      <w:t xml:space="preserve">                            </w:t>
    </w:r>
    <w:r>
      <w:rPr>
        <w:rFonts w:hint="eastAsia" w:ascii="黑体" w:eastAsia="黑体"/>
        <w:sz w:val="21"/>
        <w:szCs w:val="21"/>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wordWrap w:val="0"/>
      <w:jc w:val="right"/>
      <w:rPr>
        <w:sz w:val="17"/>
        <w:szCs w:val="17"/>
      </w:rPr>
    </w:pPr>
    <w:r>
      <w:rPr>
        <w:sz w:val="19"/>
        <w:szCs w:val="19"/>
      </w:rPr>
      <mc:AlternateContent>
        <mc:Choice Requires="wps">
          <w:drawing>
            <wp:anchor distT="0" distB="0" distL="114300" distR="114300" simplePos="0" relativeHeight="251659264" behindDoc="0" locked="0" layoutInCell="1" allowOverlap="1">
              <wp:simplePos x="0" y="0"/>
              <wp:positionH relativeFrom="column">
                <wp:posOffset>-45720</wp:posOffset>
              </wp:positionH>
              <wp:positionV relativeFrom="paragraph">
                <wp:posOffset>175895</wp:posOffset>
              </wp:positionV>
              <wp:extent cx="5343525" cy="0"/>
              <wp:effectExtent l="0" t="22225" r="9525" b="34925"/>
              <wp:wrapNone/>
              <wp:docPr id="1" name="直接连接符 1"/>
              <wp:cNvGraphicFramePr/>
              <a:graphic xmlns:a="http://schemas.openxmlformats.org/drawingml/2006/main">
                <a:graphicData uri="http://schemas.microsoft.com/office/word/2010/wordprocessingShape">
                  <wps:wsp>
                    <wps:cNvCnPr/>
                    <wps:spPr>
                      <a:xfrm>
                        <a:off x="0" y="0"/>
                        <a:ext cx="5343525" cy="0"/>
                      </a:xfrm>
                      <a:prstGeom prst="line">
                        <a:avLst/>
                      </a:prstGeom>
                      <a:ln w="44450" cap="flat" cmpd="thickThin">
                        <a:solidFill>
                          <a:srgbClr val="000000"/>
                        </a:solidFill>
                        <a:prstDash val="solid"/>
                        <a:headEnd type="none" w="med" len="med"/>
                        <a:tailEnd type="none" w="med" len="med"/>
                      </a:ln>
                    </wps:spPr>
                    <wps:bodyPr upright="0"/>
                  </wps:wsp>
                </a:graphicData>
              </a:graphic>
            </wp:anchor>
          </w:drawing>
        </mc:Choice>
        <mc:Fallback>
          <w:pict>
            <v:line id="_x0000_s1026" o:spid="_x0000_s1026" o:spt="20" style="position:absolute;left:0pt;margin-left:-3.6pt;margin-top:13.85pt;height:0pt;width:420.75pt;z-index:251659264;mso-width-relative:page;mso-height-relative:page;" filled="f" stroked="t" coordsize="21600,21600" o:gfxdata="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pWX3tYAAAAIAQAADwAAAAAAAAABACAAAAAiAAAAZHJzL2Rvd25yZXYueG1s&#10;UEsBAhQAFAAAAAgAh07iQKGVl8v6AQAA6wMAAA4AAAAAAAAAAQAgAAAAJQEAAGRycy9lMm9Eb2Mu&#10;eG1sUEsFBgAAAAAGAAYAWQEAAJEFAAAAAA==&#10;">
              <v:fill on="f" focussize="0,0"/>
              <v:stroke weight="3.5pt" color="#000000" linestyle="thickThin" joinstyle="round"/>
              <v:imagedata o:title=""/>
              <o:lock v:ext="edit" aspectratio="f"/>
            </v:line>
          </w:pict>
        </mc:Fallback>
      </mc:AlternateContent>
    </w:r>
    <w:r>
      <w:rPr>
        <w:rFonts w:hint="eastAsia"/>
        <w:kern w:val="0"/>
        <w:sz w:val="17"/>
        <w:szCs w:val="17"/>
      </w:rPr>
      <w:t>廊坊至涿州高速</w:t>
    </w:r>
    <w:r>
      <w:rPr>
        <w:rFonts w:hint="eastAsia"/>
        <w:sz w:val="17"/>
        <w:szCs w:val="17"/>
      </w:rPr>
      <w:t>公路涿州至旧州段路基桥涵工程勘察设计招标资格预审文件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wordWrap w:val="0"/>
      <w:jc w:val="right"/>
      <w:rPr>
        <w:sz w:val="17"/>
        <w:szCs w:val="17"/>
      </w:rPr>
    </w:pPr>
    <w:r>
      <w:rPr>
        <w:sz w:val="19"/>
        <w:szCs w:val="19"/>
      </w:rPr>
      <mc:AlternateContent>
        <mc:Choice Requires="wps">
          <w:drawing>
            <wp:anchor distT="0" distB="0" distL="114300" distR="114300" simplePos="0" relativeHeight="251660288" behindDoc="0" locked="0" layoutInCell="1" allowOverlap="1">
              <wp:simplePos x="0" y="0"/>
              <wp:positionH relativeFrom="column">
                <wp:posOffset>-45720</wp:posOffset>
              </wp:positionH>
              <wp:positionV relativeFrom="paragraph">
                <wp:posOffset>175895</wp:posOffset>
              </wp:positionV>
              <wp:extent cx="5343525" cy="0"/>
              <wp:effectExtent l="0" t="22225" r="9525" b="34925"/>
              <wp:wrapNone/>
              <wp:docPr id="2" name="直接连接符 2"/>
              <wp:cNvGraphicFramePr/>
              <a:graphic xmlns:a="http://schemas.openxmlformats.org/drawingml/2006/main">
                <a:graphicData uri="http://schemas.microsoft.com/office/word/2010/wordprocessingShape">
                  <wps:wsp>
                    <wps:cNvCnPr/>
                    <wps:spPr>
                      <a:xfrm>
                        <a:off x="0" y="0"/>
                        <a:ext cx="5343525" cy="0"/>
                      </a:xfrm>
                      <a:prstGeom prst="line">
                        <a:avLst/>
                      </a:prstGeom>
                      <a:ln w="44450" cap="flat" cmpd="thickThin">
                        <a:solidFill>
                          <a:srgbClr val="000000"/>
                        </a:solidFill>
                        <a:prstDash val="solid"/>
                        <a:headEnd type="none" w="med" len="med"/>
                        <a:tailEnd type="none" w="med" len="med"/>
                      </a:ln>
                    </wps:spPr>
                    <wps:bodyPr upright="0"/>
                  </wps:wsp>
                </a:graphicData>
              </a:graphic>
            </wp:anchor>
          </w:drawing>
        </mc:Choice>
        <mc:Fallback>
          <w:pict>
            <v:line id="_x0000_s1026" o:spid="_x0000_s1026" o:spt="20" style="position:absolute;left:0pt;margin-left:-3.6pt;margin-top:13.85pt;height:0pt;width:420.75pt;z-index:251660288;mso-width-relative:page;mso-height-relative:page;" filled="f" stroked="t" coordsize="21600,21600" o:gfxdata="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pWX3tYAAAAIAQAADwAAAAAAAAABACAAAAAiAAAAZHJzL2Rvd25yZXYueG1s&#10;UEsBAhQAFAAAAAgAh07iQHEuOsH6AQAA6wMAAA4AAAAAAAAAAQAgAAAAJQEAAGRycy9lMm9Eb2Mu&#10;eG1sUEsFBgAAAAAGAAYAWQEAAJEFAAAAAA==&#10;">
              <v:fill on="f" focussize="0,0"/>
              <v:stroke weight="3.5pt" color="#000000" linestyle="thickThin" joinstyle="round"/>
              <v:imagedata o:title=""/>
              <o:lock v:ext="edit" aspectratio="f"/>
            </v:line>
          </w:pict>
        </mc:Fallback>
      </mc:AlternateContent>
    </w:r>
    <w:r>
      <w:rPr>
        <w:rFonts w:hint="eastAsia"/>
        <w:kern w:val="0"/>
        <w:sz w:val="17"/>
        <w:szCs w:val="17"/>
      </w:rPr>
      <w:t>廊坊至涿州高速</w:t>
    </w:r>
    <w:r>
      <w:rPr>
        <w:rFonts w:hint="eastAsia"/>
        <w:sz w:val="17"/>
        <w:szCs w:val="17"/>
      </w:rPr>
      <w:t>公路涿州至旧州段路基桥涵工程勘察设计招标资格预审文件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double" w:color="auto" w:sz="8" w:space="1"/>
      </w:pBdr>
      <w:jc w:val="both"/>
    </w:pPr>
    <w:r>
      <w:rPr>
        <w:rFonts w:hint="eastAsia"/>
        <w:b/>
        <w:bCs/>
        <w:lang w:eastAsia="zh-CN"/>
      </w:rPr>
      <w:t>2021年高速公路项目设计咨询（评估）审查服务</w:t>
    </w:r>
    <w:r>
      <w:rPr>
        <w:rFonts w:hint="eastAsia"/>
        <w:b/>
        <w:bCs/>
      </w:rPr>
      <w:t xml:space="preserve">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5BC8AD"/>
    <w:multiLevelType w:val="singleLevel"/>
    <w:tmpl w:val="965BC8AD"/>
    <w:lvl w:ilvl="0" w:tentative="0">
      <w:start w:val="4"/>
      <w:numFmt w:val="chineseCounting"/>
      <w:suff w:val="nothing"/>
      <w:lvlText w:val="%1、"/>
      <w:lvlJc w:val="left"/>
      <w:rPr>
        <w:rFonts w:hint="eastAsia"/>
      </w:rPr>
    </w:lvl>
  </w:abstractNum>
  <w:abstractNum w:abstractNumId="1">
    <w:nsid w:val="B9C7B221"/>
    <w:multiLevelType w:val="singleLevel"/>
    <w:tmpl w:val="B9C7B221"/>
    <w:lvl w:ilvl="0" w:tentative="0">
      <w:start w:val="1"/>
      <w:numFmt w:val="decimal"/>
      <w:suff w:val="space"/>
      <w:lvlText w:val="%1."/>
      <w:lvlJc w:val="left"/>
    </w:lvl>
  </w:abstractNum>
  <w:abstractNum w:abstractNumId="2">
    <w:nsid w:val="DB1EAB75"/>
    <w:multiLevelType w:val="singleLevel"/>
    <w:tmpl w:val="DB1EAB75"/>
    <w:lvl w:ilvl="0" w:tentative="0">
      <w:start w:val="2"/>
      <w:numFmt w:val="decimal"/>
      <w:suff w:val="space"/>
      <w:lvlText w:val="%1."/>
      <w:lvlJc w:val="left"/>
    </w:lvl>
  </w:abstractNum>
  <w:abstractNum w:abstractNumId="3">
    <w:nsid w:val="00000009"/>
    <w:multiLevelType w:val="multilevel"/>
    <w:tmpl w:val="00000009"/>
    <w:lvl w:ilvl="0" w:tentative="0">
      <w:start w:val="1"/>
      <w:numFmt w:val="decimal"/>
      <w:lvlText w:val="(%1)"/>
      <w:lvlJc w:val="left"/>
      <w:pPr>
        <w:ind w:left="938" w:hanging="400"/>
      </w:pPr>
      <w:rPr>
        <w:rFonts w:hint="default"/>
      </w:rPr>
    </w:lvl>
    <w:lvl w:ilvl="1" w:tentative="0">
      <w:start w:val="1"/>
      <w:numFmt w:val="lowerLetter"/>
      <w:lvlText w:val="%2)"/>
      <w:lvlJc w:val="left"/>
      <w:pPr>
        <w:ind w:left="1378" w:hanging="420"/>
      </w:pPr>
    </w:lvl>
    <w:lvl w:ilvl="2" w:tentative="0">
      <w:start w:val="1"/>
      <w:numFmt w:val="lowerRoman"/>
      <w:lvlText w:val="%3."/>
      <w:lvlJc w:val="right"/>
      <w:pPr>
        <w:ind w:left="1798" w:hanging="420"/>
      </w:pPr>
    </w:lvl>
    <w:lvl w:ilvl="3" w:tentative="0">
      <w:start w:val="1"/>
      <w:numFmt w:val="decimal"/>
      <w:lvlText w:val="%4."/>
      <w:lvlJc w:val="left"/>
      <w:pPr>
        <w:ind w:left="2218" w:hanging="420"/>
      </w:pPr>
    </w:lvl>
    <w:lvl w:ilvl="4" w:tentative="0">
      <w:start w:val="1"/>
      <w:numFmt w:val="lowerLetter"/>
      <w:lvlText w:val="%5)"/>
      <w:lvlJc w:val="left"/>
      <w:pPr>
        <w:ind w:left="2638" w:hanging="420"/>
      </w:pPr>
    </w:lvl>
    <w:lvl w:ilvl="5" w:tentative="0">
      <w:start w:val="1"/>
      <w:numFmt w:val="lowerRoman"/>
      <w:lvlText w:val="%6."/>
      <w:lvlJc w:val="right"/>
      <w:pPr>
        <w:ind w:left="3058" w:hanging="420"/>
      </w:pPr>
    </w:lvl>
    <w:lvl w:ilvl="6" w:tentative="0">
      <w:start w:val="1"/>
      <w:numFmt w:val="decimal"/>
      <w:lvlText w:val="%7."/>
      <w:lvlJc w:val="left"/>
      <w:pPr>
        <w:ind w:left="3478" w:hanging="420"/>
      </w:pPr>
    </w:lvl>
    <w:lvl w:ilvl="7" w:tentative="0">
      <w:start w:val="1"/>
      <w:numFmt w:val="lowerLetter"/>
      <w:lvlText w:val="%8)"/>
      <w:lvlJc w:val="left"/>
      <w:pPr>
        <w:ind w:left="3898" w:hanging="420"/>
      </w:pPr>
    </w:lvl>
    <w:lvl w:ilvl="8" w:tentative="0">
      <w:start w:val="1"/>
      <w:numFmt w:val="lowerRoman"/>
      <w:lvlText w:val="%9."/>
      <w:lvlJc w:val="right"/>
      <w:pPr>
        <w:ind w:left="4318" w:hanging="420"/>
      </w:pPr>
    </w:lvl>
  </w:abstractNum>
  <w:abstractNum w:abstractNumId="4">
    <w:nsid w:val="537FE509"/>
    <w:multiLevelType w:val="singleLevel"/>
    <w:tmpl w:val="537FE509"/>
    <w:lvl w:ilvl="0" w:tentative="0">
      <w:start w:val="6"/>
      <w:numFmt w:val="chineseCounting"/>
      <w:suff w:val="nothing"/>
      <w:lvlText w:val="%1、"/>
      <w:lvlJc w:val="left"/>
      <w:rPr>
        <w:rFonts w:hint="eastAsia"/>
      </w:rPr>
    </w:lvl>
  </w:abstractNum>
  <w:abstractNum w:abstractNumId="5">
    <w:nsid w:val="59DDDEAC"/>
    <w:multiLevelType w:val="singleLevel"/>
    <w:tmpl w:val="59DDDEAC"/>
    <w:lvl w:ilvl="0" w:tentative="0">
      <w:start w:val="2"/>
      <w:numFmt w:val="decimal"/>
      <w:suff w:val="nothing"/>
      <w:lvlText w:val="（%1）"/>
      <w:lvlJc w:val="left"/>
    </w:lvl>
  </w:abstractNum>
  <w:abstractNum w:abstractNumId="6">
    <w:nsid w:val="62CEB881"/>
    <w:multiLevelType w:val="singleLevel"/>
    <w:tmpl w:val="62CEB881"/>
    <w:lvl w:ilvl="0" w:tentative="0">
      <w:start w:val="10"/>
      <w:numFmt w:val="upperLetter"/>
      <w:suff w:val="space"/>
      <w:lvlText w:val="%1."/>
      <w:lvlJc w:val="left"/>
    </w:lvl>
  </w:abstractNum>
  <w:abstractNum w:abstractNumId="7">
    <w:nsid w:val="78D55901"/>
    <w:multiLevelType w:val="multilevel"/>
    <w:tmpl w:val="78D55901"/>
    <w:lvl w:ilvl="0" w:tentative="0">
      <w:start w:val="1"/>
      <w:numFmt w:val="decimal"/>
      <w:lvlText w:val="%1、"/>
      <w:lvlJc w:val="left"/>
      <w:pPr>
        <w:ind w:left="331" w:hanging="360"/>
      </w:pPr>
      <w:rPr>
        <w:rFonts w:hint="default"/>
      </w:rPr>
    </w:lvl>
    <w:lvl w:ilvl="1" w:tentative="0">
      <w:start w:val="1"/>
      <w:numFmt w:val="lowerLetter"/>
      <w:lvlText w:val="%2)"/>
      <w:lvlJc w:val="left"/>
      <w:pPr>
        <w:ind w:left="931" w:hanging="480"/>
      </w:pPr>
    </w:lvl>
    <w:lvl w:ilvl="2" w:tentative="0">
      <w:start w:val="1"/>
      <w:numFmt w:val="lowerRoman"/>
      <w:lvlText w:val="%3."/>
      <w:lvlJc w:val="right"/>
      <w:pPr>
        <w:ind w:left="1411" w:hanging="480"/>
      </w:pPr>
    </w:lvl>
    <w:lvl w:ilvl="3" w:tentative="0">
      <w:start w:val="1"/>
      <w:numFmt w:val="decimal"/>
      <w:lvlText w:val="%4."/>
      <w:lvlJc w:val="left"/>
      <w:pPr>
        <w:ind w:left="1891" w:hanging="480"/>
      </w:pPr>
    </w:lvl>
    <w:lvl w:ilvl="4" w:tentative="0">
      <w:start w:val="1"/>
      <w:numFmt w:val="lowerLetter"/>
      <w:lvlText w:val="%5)"/>
      <w:lvlJc w:val="left"/>
      <w:pPr>
        <w:ind w:left="2371" w:hanging="480"/>
      </w:pPr>
    </w:lvl>
    <w:lvl w:ilvl="5" w:tentative="0">
      <w:start w:val="1"/>
      <w:numFmt w:val="lowerRoman"/>
      <w:lvlText w:val="%6."/>
      <w:lvlJc w:val="right"/>
      <w:pPr>
        <w:ind w:left="2851" w:hanging="480"/>
      </w:pPr>
    </w:lvl>
    <w:lvl w:ilvl="6" w:tentative="0">
      <w:start w:val="1"/>
      <w:numFmt w:val="decimal"/>
      <w:lvlText w:val="%7."/>
      <w:lvlJc w:val="left"/>
      <w:pPr>
        <w:ind w:left="3331" w:hanging="480"/>
      </w:pPr>
    </w:lvl>
    <w:lvl w:ilvl="7" w:tentative="0">
      <w:start w:val="1"/>
      <w:numFmt w:val="lowerLetter"/>
      <w:lvlText w:val="%8)"/>
      <w:lvlJc w:val="left"/>
      <w:pPr>
        <w:ind w:left="3811" w:hanging="480"/>
      </w:pPr>
    </w:lvl>
    <w:lvl w:ilvl="8" w:tentative="0">
      <w:start w:val="1"/>
      <w:numFmt w:val="lowerRoman"/>
      <w:lvlText w:val="%9."/>
      <w:lvlJc w:val="right"/>
      <w:pPr>
        <w:ind w:left="4291" w:hanging="480"/>
      </w:pPr>
    </w:lvl>
  </w:abstractNum>
  <w:num w:numId="1">
    <w:abstractNumId w:val="4"/>
  </w:num>
  <w:num w:numId="2">
    <w:abstractNumId w:val="7"/>
  </w:num>
  <w:num w:numId="3">
    <w:abstractNumId w:val="5"/>
  </w:num>
  <w:num w:numId="4">
    <w:abstractNumId w:val="6"/>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 w:id="12"/>
    <w:footnote w:id="1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E567C"/>
    <w:rsid w:val="00C72693"/>
    <w:rsid w:val="04CC255C"/>
    <w:rsid w:val="066E1ADC"/>
    <w:rsid w:val="07441075"/>
    <w:rsid w:val="0AC15375"/>
    <w:rsid w:val="0E9A7C93"/>
    <w:rsid w:val="120A6817"/>
    <w:rsid w:val="15582DD7"/>
    <w:rsid w:val="167328D4"/>
    <w:rsid w:val="16F05241"/>
    <w:rsid w:val="185700BA"/>
    <w:rsid w:val="185B6FD6"/>
    <w:rsid w:val="1C306930"/>
    <w:rsid w:val="1D707DE6"/>
    <w:rsid w:val="1F0C3192"/>
    <w:rsid w:val="212E2935"/>
    <w:rsid w:val="21B509C5"/>
    <w:rsid w:val="22290F3C"/>
    <w:rsid w:val="23BB6062"/>
    <w:rsid w:val="27EF3466"/>
    <w:rsid w:val="28B12A4C"/>
    <w:rsid w:val="2EAD5012"/>
    <w:rsid w:val="2FE14DC9"/>
    <w:rsid w:val="320809AC"/>
    <w:rsid w:val="32F732D8"/>
    <w:rsid w:val="36794A9C"/>
    <w:rsid w:val="367F2561"/>
    <w:rsid w:val="3B2701F1"/>
    <w:rsid w:val="42D4480C"/>
    <w:rsid w:val="436F18F2"/>
    <w:rsid w:val="44611544"/>
    <w:rsid w:val="47595E20"/>
    <w:rsid w:val="49204B81"/>
    <w:rsid w:val="4AD56E6B"/>
    <w:rsid w:val="4CF80A2B"/>
    <w:rsid w:val="4DBF0A9B"/>
    <w:rsid w:val="54D466AF"/>
    <w:rsid w:val="56025101"/>
    <w:rsid w:val="578832B2"/>
    <w:rsid w:val="59100170"/>
    <w:rsid w:val="5AB03E12"/>
    <w:rsid w:val="5C0C7967"/>
    <w:rsid w:val="5DB8040B"/>
    <w:rsid w:val="5E6D7C87"/>
    <w:rsid w:val="5E976094"/>
    <w:rsid w:val="633824F6"/>
    <w:rsid w:val="63AF3EF9"/>
    <w:rsid w:val="66B7484D"/>
    <w:rsid w:val="714E13FE"/>
    <w:rsid w:val="71DF451E"/>
    <w:rsid w:val="74042EF8"/>
    <w:rsid w:val="74C45630"/>
    <w:rsid w:val="75A75F24"/>
    <w:rsid w:val="7B3A5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5"/>
    <w:qFormat/>
    <w:uiPriority w:val="0"/>
    <w:pPr>
      <w:keepNext/>
      <w:keepLines/>
      <w:spacing w:before="260" w:beforeLines="0" w:after="260" w:afterLines="0" w:line="480" w:lineRule="exact"/>
      <w:jc w:val="center"/>
      <w:outlineLvl w:val="1"/>
    </w:pPr>
    <w:rPr>
      <w:rFonts w:ascii="宋体" w:hAnsi="宋体" w:eastAsia="黑体"/>
      <w:bCs/>
      <w:i/>
      <w:iCs/>
      <w:sz w:val="24"/>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5"/>
    <w:qFormat/>
    <w:uiPriority w:val="0"/>
    <w:pPr>
      <w:keepNext/>
      <w:adjustRightInd w:val="0"/>
      <w:spacing w:line="420" w:lineRule="atLeast"/>
      <w:ind w:firstLine="454"/>
      <w:jc w:val="center"/>
      <w:textAlignment w:val="baseline"/>
      <w:outlineLvl w:val="3"/>
    </w:pPr>
    <w:rPr>
      <w:i/>
      <w:kern w:val="0"/>
      <w:szCs w:val="20"/>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customStyle="1" w:styleId="5">
    <w:name w:val="Normal Indent1"/>
    <w:basedOn w:val="1"/>
    <w:qFormat/>
    <w:uiPriority w:val="0"/>
    <w:pPr>
      <w:ind w:firstLine="420" w:firstLineChars="200"/>
    </w:pPr>
  </w:style>
  <w:style w:type="paragraph" w:styleId="8">
    <w:name w:val="annotation text"/>
    <w:basedOn w:val="1"/>
    <w:qFormat/>
    <w:uiPriority w:val="0"/>
    <w:pPr>
      <w:jc w:val="left"/>
    </w:pPr>
  </w:style>
  <w:style w:type="paragraph" w:styleId="9">
    <w:name w:val="Body Text"/>
    <w:basedOn w:val="1"/>
    <w:next w:val="1"/>
    <w:qFormat/>
    <w:uiPriority w:val="0"/>
    <w:pPr>
      <w:spacing w:line="240" w:lineRule="auto"/>
    </w:pPr>
  </w:style>
  <w:style w:type="paragraph" w:styleId="10">
    <w:name w:val="Body Text Indent"/>
    <w:basedOn w:val="1"/>
    <w:qFormat/>
    <w:uiPriority w:val="0"/>
    <w:pPr>
      <w:spacing w:after="120"/>
      <w:ind w:left="420" w:leftChars="200"/>
    </w:pPr>
  </w:style>
  <w:style w:type="paragraph" w:styleId="11">
    <w:name w:val="footer"/>
    <w:basedOn w:val="1"/>
    <w:qFormat/>
    <w:uiPriority w:val="0"/>
    <w:pPr>
      <w:tabs>
        <w:tab w:val="center" w:pos="4153"/>
        <w:tab w:val="right" w:pos="8306"/>
      </w:tabs>
      <w:snapToGrid w:val="0"/>
      <w:jc w:val="left"/>
    </w:pPr>
    <w:rPr>
      <w:rFonts w:eastAsia="宋体"/>
      <w:kern w:val="2"/>
      <w:sz w:val="18"/>
      <w:szCs w:val="18"/>
      <w:lang w:val="en-US" w:eastAsia="zh-CN"/>
    </w:rPr>
  </w:style>
  <w:style w:type="paragraph" w:styleId="12">
    <w:name w:val="header"/>
    <w:basedOn w:val="1"/>
    <w:qFormat/>
    <w:uiPriority w:val="0"/>
    <w:pPr>
      <w:tabs>
        <w:tab w:val="center" w:pos="4153"/>
        <w:tab w:val="right" w:pos="8306"/>
      </w:tabs>
      <w:snapToGrid w:val="0"/>
      <w:jc w:val="center"/>
    </w:pPr>
    <w:rPr>
      <w:kern w:val="2"/>
      <w:sz w:val="18"/>
      <w:szCs w:val="18"/>
    </w:rPr>
  </w:style>
  <w:style w:type="paragraph" w:styleId="13">
    <w:name w:val="toc 1"/>
    <w:basedOn w:val="1"/>
    <w:next w:val="1"/>
    <w:qFormat/>
    <w:uiPriority w:val="0"/>
    <w:pPr>
      <w:tabs>
        <w:tab w:val="right" w:leader="dot" w:pos="8551"/>
      </w:tabs>
      <w:spacing w:before="120" w:beforeLines="0" w:after="120" w:afterLines="0" w:line="340" w:lineRule="atLeast"/>
      <w:jc w:val="left"/>
    </w:pPr>
    <w:rPr>
      <w:rFonts w:ascii="宋体" w:hAnsi="宋体"/>
      <w:bCs/>
      <w:caps/>
      <w:sz w:val="24"/>
    </w:rPr>
  </w:style>
  <w:style w:type="paragraph" w:styleId="14">
    <w:name w:val="toc 4"/>
    <w:basedOn w:val="1"/>
    <w:next w:val="1"/>
    <w:qFormat/>
    <w:uiPriority w:val="0"/>
    <w:pPr>
      <w:tabs>
        <w:tab w:val="right" w:leader="dot" w:pos="8551"/>
      </w:tabs>
      <w:ind w:left="227"/>
      <w:jc w:val="left"/>
    </w:pPr>
    <w:rPr>
      <w:rFonts w:ascii="宋体" w:hAnsi="宋体"/>
      <w:sz w:val="24"/>
    </w:rPr>
  </w:style>
  <w:style w:type="paragraph" w:styleId="15">
    <w:name w:val="footnote text"/>
    <w:basedOn w:val="1"/>
    <w:qFormat/>
    <w:uiPriority w:val="0"/>
    <w:pPr>
      <w:adjustRightInd w:val="0"/>
      <w:snapToGrid w:val="0"/>
      <w:spacing w:line="420" w:lineRule="atLeast"/>
      <w:ind w:firstLine="454"/>
      <w:jc w:val="left"/>
      <w:textAlignment w:val="baseline"/>
    </w:pPr>
    <w:rPr>
      <w:sz w:val="18"/>
    </w:rPr>
  </w:style>
  <w:style w:type="paragraph" w:styleId="16">
    <w:name w:val="Normal (Web)"/>
    <w:basedOn w:val="1"/>
    <w:qFormat/>
    <w:uiPriority w:val="0"/>
    <w:pPr>
      <w:widowControl/>
      <w:spacing w:before="100" w:beforeAutospacing="1" w:after="100" w:afterAutospacing="1" w:line="240" w:lineRule="auto"/>
      <w:jc w:val="left"/>
    </w:pPr>
    <w:rPr>
      <w:rFonts w:ascii="宋体" w:hAnsi="宋体"/>
      <w:kern w:val="0"/>
      <w:sz w:val="24"/>
    </w:rPr>
  </w:style>
  <w:style w:type="paragraph" w:styleId="17">
    <w:name w:val="Title"/>
    <w:basedOn w:val="1"/>
    <w:qFormat/>
    <w:uiPriority w:val="0"/>
    <w:pPr>
      <w:adjustRightInd w:val="0"/>
      <w:spacing w:before="240" w:beforeLines="0" w:after="60" w:afterLines="0" w:line="420" w:lineRule="atLeast"/>
      <w:jc w:val="center"/>
      <w:textAlignment w:val="baseline"/>
      <w:outlineLvl w:val="0"/>
    </w:pPr>
    <w:rPr>
      <w:rFonts w:ascii="Arial" w:hAnsi="Arial"/>
      <w:b/>
      <w:kern w:val="0"/>
      <w:sz w:val="32"/>
      <w:szCs w:val="20"/>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character" w:styleId="22">
    <w:name w:val="Hyperlink"/>
    <w:qFormat/>
    <w:uiPriority w:val="0"/>
    <w:rPr>
      <w:color w:val="0000FF"/>
      <w:u w:val="single"/>
    </w:rPr>
  </w:style>
  <w:style w:type="character" w:styleId="23">
    <w:name w:val="footnote reference"/>
    <w:qFormat/>
    <w:uiPriority w:val="0"/>
    <w:rPr>
      <w:vertAlign w:val="superscript"/>
    </w:rPr>
  </w:style>
  <w:style w:type="paragraph" w:customStyle="1" w:styleId="24">
    <w:name w:val="Body Text 3"/>
    <w:basedOn w:val="1"/>
    <w:qFormat/>
    <w:uiPriority w:val="0"/>
    <w:rPr>
      <w:rFonts w:ascii="宋体"/>
      <w:sz w:val="24"/>
      <w:szCs w:val="20"/>
    </w:rPr>
  </w:style>
  <w:style w:type="paragraph" w:customStyle="1" w:styleId="25">
    <w:name w:val="Date"/>
    <w:basedOn w:val="1"/>
    <w:next w:val="1"/>
    <w:qFormat/>
    <w:uiPriority w:val="0"/>
    <w:rPr>
      <w:sz w:val="24"/>
      <w:szCs w:val="20"/>
    </w:rPr>
  </w:style>
  <w:style w:type="paragraph" w:customStyle="1" w:styleId="26">
    <w:name w:val="正文文本 31"/>
    <w:basedOn w:val="1"/>
    <w:qFormat/>
    <w:uiPriority w:val="0"/>
    <w:rPr>
      <w:rFonts w:ascii="宋体"/>
      <w:sz w:val="24"/>
      <w:szCs w:val="20"/>
    </w:rPr>
  </w:style>
  <w:style w:type="paragraph" w:customStyle="1" w:styleId="2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正文文本缩进1"/>
    <w:basedOn w:val="1"/>
    <w:qFormat/>
    <w:uiPriority w:val="0"/>
    <w:pPr>
      <w:spacing w:after="120" w:afterLines="0"/>
      <w:ind w:left="420" w:leftChars="200"/>
    </w:pPr>
    <w:rPr>
      <w:kern w:val="2"/>
      <w:sz w:val="21"/>
      <w:szCs w:val="24"/>
    </w:rPr>
  </w:style>
  <w:style w:type="paragraph" w:customStyle="1" w:styleId="29">
    <w:name w:val="日期1"/>
    <w:basedOn w:val="1"/>
    <w:next w:val="1"/>
    <w:qFormat/>
    <w:uiPriority w:val="0"/>
    <w:rPr>
      <w:kern w:val="2"/>
      <w:sz w:val="24"/>
    </w:rPr>
  </w:style>
  <w:style w:type="paragraph" w:customStyle="1" w:styleId="3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31">
    <w:name w:val="Body Text Indent"/>
    <w:basedOn w:val="1"/>
    <w:qFormat/>
    <w:uiPriority w:val="0"/>
    <w:pPr>
      <w:spacing w:after="120" w:afterLines="0"/>
      <w:ind w:left="420" w:leftChars="200"/>
    </w:pPr>
  </w:style>
  <w:style w:type="paragraph" w:customStyle="1" w:styleId="32">
    <w:name w:val="表头"/>
    <w:basedOn w:val="33"/>
    <w:qFormat/>
    <w:uiPriority w:val="0"/>
    <w:rPr>
      <w:rFonts w:ascii="黑体" w:eastAsia="黑体"/>
      <w:b/>
    </w:rPr>
  </w:style>
  <w:style w:type="paragraph" w:customStyle="1" w:styleId="33">
    <w:name w:val="表格方字"/>
    <w:basedOn w:val="1"/>
    <w:qFormat/>
    <w:uiPriority w:val="0"/>
    <w:pPr>
      <w:adjustRightInd w:val="0"/>
      <w:spacing w:before="60" w:beforeLines="0" w:after="60" w:afterLines="0" w:line="420" w:lineRule="atLeast"/>
      <w:jc w:val="left"/>
      <w:textAlignment w:val="baseline"/>
    </w:pPr>
    <w:rPr>
      <w:kern w:val="0"/>
      <w:szCs w:val="20"/>
    </w:rPr>
  </w:style>
  <w:style w:type="character" w:customStyle="1" w:styleId="34">
    <w:name w:val="page number"/>
    <w:basedOn w:val="20"/>
    <w:qFormat/>
    <w:uiPriority w:val="0"/>
  </w:style>
  <w:style w:type="paragraph" w:customStyle="1" w:styleId="35">
    <w:name w:val="列出段落1"/>
    <w:basedOn w:val="1"/>
    <w:qFormat/>
    <w:uiPriority w:val="34"/>
    <w:pPr>
      <w:ind w:firstLine="420" w:firstLineChars="200"/>
    </w:pPr>
  </w:style>
  <w:style w:type="paragraph" w:customStyle="1" w:styleId="36">
    <w:name w:val="样式 首行缩进:  2 字符"/>
    <w:basedOn w:val="1"/>
    <w:qFormat/>
    <w:uiPriority w:val="0"/>
    <w:pPr>
      <w:spacing w:line="400" w:lineRule="exact"/>
      <w:ind w:firstLine="200" w:firstLineChars="200"/>
    </w:pPr>
    <w:rPr>
      <w:sz w:val="24"/>
    </w:rPr>
  </w:style>
  <w:style w:type="paragraph" w:styleId="37">
    <w:name w:val="List Paragraph"/>
    <w:basedOn w:val="1"/>
    <w:qFormat/>
    <w:uiPriority w:val="0"/>
    <w:pPr>
      <w:ind w:firstLine="420" w:firstLineChars="200"/>
    </w:pPr>
    <w:rPr>
      <w:rFonts w:cs="Times New Roman"/>
    </w:rPr>
  </w:style>
  <w:style w:type="paragraph" w:customStyle="1" w:styleId="38">
    <w:name w:val="正文1"/>
    <w:qFormat/>
    <w:uiPriority w:val="0"/>
    <w:pPr>
      <w:widowControl w:val="0"/>
      <w:adjustRightInd w:val="0"/>
      <w:spacing w:line="315" w:lineRule="atLeast"/>
      <w:textAlignment w:val="baseline"/>
    </w:pPr>
    <w:rPr>
      <w:rFonts w:ascii="宋体" w:hAnsi="Calibri" w:eastAsia="宋体" w:cs="Times New Roman"/>
      <w:sz w:val="24"/>
      <w:lang w:val="en-US" w:eastAsia="zh-CN" w:bidi="ar-SA"/>
    </w:rPr>
  </w:style>
  <w:style w:type="paragraph" w:customStyle="1" w:styleId="39">
    <w:name w:val="正文缩进1"/>
    <w:qFormat/>
    <w:uiPriority w:val="0"/>
    <w:pPr>
      <w:widowControl w:val="0"/>
      <w:ind w:firstLine="42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2.xml"/><Relationship Id="rId7" Type="http://schemas.openxmlformats.org/officeDocument/2006/relationships/header" Target="header3.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94</Pages>
  <Words>38971</Words>
  <Characters>41287</Characters>
  <Lines>0</Lines>
  <Paragraphs>0</Paragraphs>
  <TotalTime>239</TotalTime>
  <ScaleCrop>false</ScaleCrop>
  <LinksUpToDate>false</LinksUpToDate>
  <CharactersWithSpaces>43280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2021-09-30T15:09:00Z</dcterms:created>
  <dc:creator>萧强</dc:creator>
  <cp:lastModifiedBy>萧强</cp:lastModifiedBy>
  <dcterms:modified xsi:type="dcterms:W3CDTF">2022-02-17T03:20:53Z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EE5920C98D874F0F9FFBB61EA7ACA8B6</vt:lpwstr>
  </property>
</Properties>
</file>