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rPr>
      </w:pPr>
      <w:r>
        <w:rPr>
          <w:rFonts w:hint="eastAsia" w:ascii="宋体" w:hAnsi="宋体"/>
          <w:b/>
          <w:sz w:val="32"/>
          <w:szCs w:val="32"/>
        </w:rPr>
        <w:t>2022 年度陕西省科学技术进步奖公示信息</w:t>
      </w:r>
    </w:p>
    <w:p>
      <w:pPr>
        <w:spacing w:line="360" w:lineRule="auto"/>
        <w:rPr>
          <w:rFonts w:ascii="宋体" w:hAnsi="宋体"/>
          <w:b/>
          <w:sz w:val="24"/>
          <w:szCs w:val="32"/>
        </w:rPr>
      </w:pPr>
      <w:r>
        <w:rPr>
          <w:rFonts w:hint="eastAsia" w:ascii="宋体" w:hAnsi="宋体"/>
          <w:b/>
          <w:sz w:val="24"/>
          <w:szCs w:val="32"/>
        </w:rPr>
        <w:t>一、项目名称:</w:t>
      </w:r>
    </w:p>
    <w:p>
      <w:pPr>
        <w:spacing w:line="360" w:lineRule="auto"/>
        <w:ind w:firstLine="480" w:firstLineChars="200"/>
        <w:rPr>
          <w:rFonts w:hint="eastAsia" w:ascii="宋体" w:cs="宋体" w:hAnsiTheme="minorHAnsi"/>
          <w:kern w:val="0"/>
          <w:sz w:val="24"/>
          <w:szCs w:val="24"/>
        </w:rPr>
      </w:pPr>
      <w:r>
        <w:rPr>
          <w:rFonts w:hint="eastAsia" w:ascii="宋体" w:cs="宋体" w:hAnsiTheme="minorHAnsi"/>
          <w:kern w:val="0"/>
          <w:sz w:val="24"/>
          <w:szCs w:val="24"/>
        </w:rPr>
        <w:t>高速公路交通事件影响状态评估及安全防控技术</w:t>
      </w:r>
    </w:p>
    <w:p>
      <w:pPr>
        <w:spacing w:line="360" w:lineRule="auto"/>
        <w:rPr>
          <w:rFonts w:ascii="宋体" w:hAnsi="宋体"/>
          <w:b/>
          <w:sz w:val="24"/>
          <w:szCs w:val="32"/>
        </w:rPr>
      </w:pPr>
      <w:r>
        <w:rPr>
          <w:rFonts w:hint="eastAsia" w:ascii="宋体" w:hAnsi="宋体"/>
          <w:b/>
          <w:sz w:val="24"/>
          <w:szCs w:val="32"/>
        </w:rPr>
        <w:t>二、提名者及提名意见</w:t>
      </w:r>
    </w:p>
    <w:p>
      <w:pPr>
        <w:spacing w:line="360" w:lineRule="auto"/>
        <w:rPr>
          <w:rFonts w:ascii="宋体" w:hAnsi="宋体"/>
          <w:b/>
          <w:sz w:val="24"/>
          <w:szCs w:val="32"/>
        </w:rPr>
      </w:pPr>
      <w:r>
        <w:rPr>
          <w:rFonts w:hint="eastAsia" w:ascii="宋体" w:hAnsi="宋体"/>
          <w:b/>
          <w:sz w:val="24"/>
          <w:szCs w:val="32"/>
        </w:rPr>
        <w:t>1、提名单位：</w:t>
      </w:r>
    </w:p>
    <w:p>
      <w:pPr>
        <w:autoSpaceDE w:val="0"/>
        <w:autoSpaceDN w:val="0"/>
        <w:adjustRightInd w:val="0"/>
        <w:spacing w:line="360" w:lineRule="auto"/>
        <w:ind w:firstLine="480" w:firstLineChars="200"/>
        <w:rPr>
          <w:rFonts w:ascii="宋体" w:hAnsi="宋体"/>
          <w:sz w:val="24"/>
          <w:szCs w:val="32"/>
        </w:rPr>
      </w:pPr>
      <w:r>
        <w:rPr>
          <w:rFonts w:hint="eastAsia" w:ascii="宋体" w:hAnsi="宋体"/>
          <w:sz w:val="24"/>
          <w:szCs w:val="32"/>
        </w:rPr>
        <w:t>陕西省交通运输厅</w:t>
      </w:r>
    </w:p>
    <w:p>
      <w:pPr>
        <w:autoSpaceDE w:val="0"/>
        <w:autoSpaceDN w:val="0"/>
        <w:adjustRightInd w:val="0"/>
        <w:spacing w:line="360" w:lineRule="auto"/>
        <w:rPr>
          <w:rFonts w:ascii="宋体" w:hAnsi="宋体"/>
          <w:b/>
          <w:sz w:val="24"/>
          <w:szCs w:val="32"/>
        </w:rPr>
      </w:pPr>
      <w:r>
        <w:rPr>
          <w:rFonts w:hint="eastAsia" w:ascii="宋体" w:hAnsi="宋体"/>
          <w:b/>
          <w:sz w:val="24"/>
          <w:szCs w:val="32"/>
        </w:rPr>
        <w:t>2、提名意见：</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项目在以高速公路交通事件（交通事故、灾害天气）为研究对象，构建了高速公路交通事件下的交通流模型和行车安全状态评估理论；提出了高速公路交通事件安全疏导与主动预防技术，建立了不同事件的交通疏导与防控预案库；开发了包含“高速公路交通事故预测及控制”和“灾害条件下交通</w:t>
      </w:r>
      <w:r>
        <w:rPr>
          <w:kern w:val="0"/>
          <w:sz w:val="24"/>
          <w:szCs w:val="24"/>
        </w:rPr>
        <w:t>安全运行管理系统”软件的高速公路交通事件交通管理决策支持系统。研究进一步丰富和拓展了交通流理论，为有效确定交通事件交通疏导与防控方案、尽快消除拥挤或阻塞提供了理论依据和智能决策平台。项目成果</w:t>
      </w:r>
      <w:r>
        <w:rPr>
          <w:rFonts w:hint="eastAsia"/>
          <w:kern w:val="0"/>
          <w:sz w:val="24"/>
          <w:szCs w:val="24"/>
          <w:lang w:val="en-US" w:eastAsia="zh-CN"/>
        </w:rPr>
        <w:t>进行了</w:t>
      </w:r>
      <w:r>
        <w:rPr>
          <w:rFonts w:hint="eastAsia" w:ascii="宋体" w:cs="宋体" w:hAnsiTheme="minorHAnsi"/>
          <w:kern w:val="0"/>
          <w:sz w:val="24"/>
          <w:szCs w:val="24"/>
        </w:rPr>
        <w:t>推广应用，降低了事故对行车安全状态的影响,提高了交通事件下的交通疏导与控制决策效率和水平，保障了高速公路网的运行畅通和运输效率，具有广阔的应用前景和推广价值。</w:t>
      </w:r>
      <w:r>
        <w:rPr>
          <w:rFonts w:hint="eastAsia" w:ascii="Times New Roman" w:hAnsi="Times New Roman" w:eastAsia="宋体" w:cs="Times New Roman"/>
          <w:sz w:val="24"/>
          <w:szCs w:val="24"/>
          <w:lang w:val="en-US" w:eastAsia="zh-CN"/>
        </w:rPr>
        <w:t>同意</w:t>
      </w:r>
      <w:r>
        <w:rPr>
          <w:rFonts w:ascii="Times New Roman" w:hAnsi="Times New Roman" w:eastAsia="宋体" w:cs="Times New Roman"/>
          <w:sz w:val="24"/>
          <w:szCs w:val="24"/>
        </w:rPr>
        <w:t>提名该项目为陕西省科学技术进步奖</w:t>
      </w:r>
      <w:r>
        <w:rPr>
          <w:rFonts w:hint="eastAsia" w:cs="Times New Roman"/>
          <w:sz w:val="24"/>
          <w:szCs w:val="24"/>
          <w:lang w:val="en-US" w:eastAsia="zh-CN"/>
        </w:rPr>
        <w:t>二</w:t>
      </w:r>
      <w:r>
        <w:rPr>
          <w:rFonts w:ascii="Times New Roman" w:hAnsi="Times New Roman" w:eastAsia="宋体" w:cs="Times New Roman"/>
          <w:sz w:val="24"/>
          <w:szCs w:val="24"/>
        </w:rPr>
        <w:t>等奖。</w:t>
      </w:r>
      <w:bookmarkStart w:id="0" w:name="_GoBack"/>
      <w:bookmarkEnd w:id="0"/>
    </w:p>
    <w:p>
      <w:pPr>
        <w:spacing w:line="360" w:lineRule="auto"/>
        <w:rPr>
          <w:rFonts w:ascii="宋体" w:hAnsi="宋体"/>
          <w:b/>
          <w:sz w:val="24"/>
          <w:szCs w:val="32"/>
        </w:rPr>
      </w:pPr>
      <w:r>
        <w:rPr>
          <w:rFonts w:hint="eastAsia" w:ascii="宋体" w:hAnsi="宋体"/>
          <w:b/>
          <w:sz w:val="24"/>
          <w:szCs w:val="32"/>
        </w:rPr>
        <w:t>三、项目简介</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基本路段、隧道、长大下坡、立交匝道等交通事故持续多发，雨、雪、冰、雾、大风等灾害天气所导致的事故约占高速公路事故总数的39%，多因素导致的高速公路交通事件频发，针对交通事件影响下的高速公路行车状态展开安全评估，提早做好疏导预防。进一步完善交通事件的状态评估及安全防控理论与方法，避免二次事故的发生，减小交通事件影响范围与严重程度，提高交通事件下的交通疏解效率。</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本项目在国家高技术研究发展</w:t>
      </w:r>
      <w:r>
        <w:rPr>
          <w:kern w:val="0"/>
          <w:sz w:val="24"/>
          <w:szCs w:val="24"/>
        </w:rPr>
        <w:t>计划（863 计划）等项目</w:t>
      </w:r>
      <w:r>
        <w:rPr>
          <w:rFonts w:hint="eastAsia" w:ascii="宋体" w:cs="宋体" w:hAnsiTheme="minorHAnsi"/>
          <w:kern w:val="0"/>
          <w:sz w:val="24"/>
          <w:szCs w:val="24"/>
        </w:rPr>
        <w:t>的支持下，历时十余年产学研用相结合，通过自主创新，以高速公路交通事件（交通事故、灾害天气）管理措施为研究对象，对交通事件影响下行车安全状态状态评估、交通事件下安全疏导与主动预防技术、交通事件下的交通管理决策支持平</w:t>
      </w:r>
      <w:r>
        <w:rPr>
          <w:kern w:val="0"/>
          <w:sz w:val="24"/>
          <w:szCs w:val="24"/>
        </w:rPr>
        <w:t>台3 个方</w:t>
      </w:r>
      <w:r>
        <w:rPr>
          <w:rFonts w:hint="eastAsia" w:ascii="宋体" w:cs="宋体" w:hAnsiTheme="minorHAnsi"/>
          <w:kern w:val="0"/>
          <w:sz w:val="24"/>
          <w:szCs w:val="24"/>
        </w:rPr>
        <w:t xml:space="preserve">面进行系统研究，攻克了一系列关键共性技术难题。创新成果如下： </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1.构建了高速公路交通事件影响下行车安全状态评估理论。</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构建了高速公路基本路段、基本路段邻近立交处、立交处交通事故和干预作用下的交通流模型，考虑交通量、车速、通行能力数据以及交通事故现场状况快速确定事故影响区范围，定量确定点、线、</w:t>
      </w:r>
      <w:r>
        <w:rPr>
          <w:kern w:val="0"/>
          <w:sz w:val="24"/>
          <w:szCs w:val="24"/>
        </w:rPr>
        <w:t>面３个层次的事故影响区。；模拟车辆在雨雪冰雾天气下的侧向位移、制动距离、追尾概率、滑移距离等，基于这些指标将灾害天气下的行车分为安全、较安全、较危险和危险4 个等</w:t>
      </w:r>
      <w:r>
        <w:rPr>
          <w:rFonts w:hint="eastAsia" w:ascii="宋体" w:cs="宋体" w:hAnsiTheme="minorHAnsi"/>
          <w:kern w:val="0"/>
          <w:sz w:val="24"/>
          <w:szCs w:val="24"/>
        </w:rPr>
        <w:t>级，打破仅从事故和灾害天气自身特征指标对交通事件行车状态划分的基本理念。</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2.提出了高速公路交通事件安全疏导与主动预防技术。</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基于数学建模方法和仿真技术提出限速、限距、诱导等安全疏导与防控技术；考虑交通事件下的不同情况，组合构建了包含</w:t>
      </w:r>
      <w:r>
        <w:rPr>
          <w:kern w:val="0"/>
          <w:sz w:val="24"/>
          <w:szCs w:val="24"/>
        </w:rPr>
        <w:t>有600 多</w:t>
      </w:r>
      <w:r>
        <w:rPr>
          <w:rFonts w:hint="eastAsia" w:ascii="宋体" w:cs="宋体" w:hAnsiTheme="minorHAnsi"/>
          <w:kern w:val="0"/>
          <w:sz w:val="24"/>
          <w:szCs w:val="24"/>
        </w:rPr>
        <w:t>种预案的交通疏导与防控预案库。提出满足安全运行高速公路功能发挥的指路标志、基于驾驶人视觉特性的突起路标、三维立体视错觉减速标线和防眩设施等主动预防交通事故的安全设施优化技术。</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3.开发了高速公路交通事件下的管理决策支持系统。</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首次开发可为交通管理者提供事故管理决策支持的“高速公路交通事故预测及控制”软件，软件包含交通事故信息输入、交通事故影响预测、交通事故控制、交通仿真平台以及评价与决策模块；开发可为交通管理者提供灾害天气管理决策支持的“灾害条件下交通安全运行管理”软件，软件包含软件管理、路网基本信息、安全评估、控制诱导四个模块，交通事件决策响应时间小于1min。</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依托项目研究成果共发表学术论文篇，其中SCI 收录篇，EI 收录篇，出版专著部；授权发明专利项，实用新型专利项，软件著作权项。培养工学硕士研究生名，参加国内学术会议并进行科研成果的宣传余次。研究成果部分被纳入陕西省住房和城乡建设厅、陕西省质量技术监督局共同编制的《城市道路交通管理设施设置技术规范</w:t>
      </w:r>
      <w:r>
        <w:rPr>
          <w:kern w:val="0"/>
          <w:sz w:val="24"/>
          <w:szCs w:val="24"/>
        </w:rPr>
        <w:t>》（DBJ61/T72.1-2012 J12253-2013）。</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项目组依托研究成果开发出的高速公路交通事件下的管理决策支持系统，已相继在陕西省高速公路、河北省沧州沿海高速和浙江衢州高速公路上推广应用，极大地提高了交通事件后的交通组织能力，降低了事故后车辆排队和延误，整体上降低了交通事件对行车安全状态的影响。</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“沿海高速公路（沧州段）灾害条件下交通安全运行管理系统研究”项目和“基于驾驶人视觉特性的三维立体视错觉减速标线、突起路标、防眩设施设计研究”项目分别在</w:t>
      </w:r>
      <w:r>
        <w:rPr>
          <w:kern w:val="0"/>
          <w:sz w:val="24"/>
          <w:szCs w:val="24"/>
        </w:rPr>
        <w:t>2012 年5 月16 日和2016 年9 月2 日</w:t>
      </w:r>
      <w:r>
        <w:rPr>
          <w:rFonts w:hint="eastAsia" w:ascii="宋体" w:cs="宋体" w:hAnsiTheme="minorHAnsi"/>
          <w:kern w:val="0"/>
          <w:sz w:val="24"/>
          <w:szCs w:val="24"/>
        </w:rPr>
        <w:t>的成果鉴定中，专家一致认为“研究成果具有创新性和实用性，社会、经济效益显著，推广应用前景广阔，总体达到国际先进水平”。</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“陕西省高速公路指路标志设置技术研究”项目在</w:t>
      </w:r>
      <w:r>
        <w:rPr>
          <w:kern w:val="0"/>
          <w:sz w:val="24"/>
          <w:szCs w:val="24"/>
        </w:rPr>
        <w:t>2016 年11 月3 日</w:t>
      </w:r>
      <w:r>
        <w:rPr>
          <w:rFonts w:hint="eastAsia" w:ascii="宋体" w:cs="宋体" w:hAnsiTheme="minorHAnsi"/>
          <w:kern w:val="0"/>
          <w:sz w:val="24"/>
          <w:szCs w:val="24"/>
        </w:rPr>
        <w:t>的成果鉴定中，专家一致认为“研究成果具有创新性、实用性，研究成果总体上达到了国内领先水平”。</w:t>
      </w:r>
    </w:p>
    <w:p>
      <w:pPr>
        <w:spacing w:line="360" w:lineRule="auto"/>
        <w:ind w:firstLine="482" w:firstLineChars="200"/>
        <w:rPr>
          <w:rFonts w:ascii="宋体" w:hAnsi="宋体"/>
          <w:b/>
          <w:sz w:val="24"/>
          <w:szCs w:val="32"/>
        </w:rPr>
      </w:pPr>
      <w:r>
        <w:rPr>
          <w:rFonts w:hint="eastAsia" w:ascii="宋体" w:hAnsi="宋体"/>
          <w:b/>
          <w:sz w:val="24"/>
          <w:szCs w:val="32"/>
        </w:rPr>
        <w:t>四、客观评价</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本项目通过自主创新，以高速公路交通事件（交通事故、灾害天气）管理措施为研究对象，对交通事件影响等级评估、交通事件下交通疏导与主动预防技术、交通事件下的交通管理决策支持平台进行研究，获得了一批包括发明专利、实用新型、软件著作权、专著和论文等自主知识产权，成果被部分引入编写了国家行业标准，并已成功应用于高速公路交通事件下的交通管理与控制，经济和社会效益显著。</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1. 鉴定结论</w:t>
      </w:r>
    </w:p>
    <w:p>
      <w:pPr>
        <w:spacing w:line="360" w:lineRule="auto"/>
        <w:ind w:firstLine="480" w:firstLineChars="200"/>
        <w:rPr>
          <w:rFonts w:ascii="宋体" w:cs="宋体" w:hAnsiTheme="minorHAnsi"/>
          <w:kern w:val="0"/>
          <w:sz w:val="24"/>
          <w:szCs w:val="24"/>
        </w:rPr>
      </w:pPr>
      <w:r>
        <w:rPr>
          <w:kern w:val="0"/>
          <w:sz w:val="24"/>
          <w:szCs w:val="24"/>
        </w:rPr>
        <w:t>2012年5月16日</w:t>
      </w:r>
      <w:r>
        <w:rPr>
          <w:rFonts w:hint="eastAsia" w:ascii="宋体" w:cs="宋体" w:hAnsiTheme="minorHAnsi"/>
          <w:kern w:val="0"/>
          <w:sz w:val="24"/>
          <w:szCs w:val="24"/>
        </w:rPr>
        <w:t>，河北省交通运输厅在河北石家庄召开了“河北省沿海高速公路（沧州段）灾害条件下交通安全运行管理研究”成果鉴定会，由交通工程知名专家严宝杰教授、魏连雨教授等组成的专家组一致认为“成果具有创造性和先进性，既有理论方法的探索与创新，又与高速公路的实际需求紧密结合促进了高速公路管理水平的进一步提高，经济效益和社会效益显著，推广应用前景广阔，研究成果总体达到国际先进水平”。</w:t>
      </w:r>
    </w:p>
    <w:p>
      <w:pPr>
        <w:spacing w:line="360" w:lineRule="auto"/>
        <w:ind w:firstLine="480" w:firstLineChars="200"/>
        <w:rPr>
          <w:rFonts w:ascii="宋体" w:cs="宋体" w:hAnsiTheme="minorHAnsi"/>
          <w:kern w:val="0"/>
          <w:sz w:val="24"/>
          <w:szCs w:val="24"/>
        </w:rPr>
      </w:pPr>
      <w:r>
        <w:rPr>
          <w:kern w:val="0"/>
          <w:sz w:val="24"/>
          <w:szCs w:val="24"/>
        </w:rPr>
        <w:t>2016年9月2日，河</w:t>
      </w:r>
      <w:r>
        <w:rPr>
          <w:rFonts w:hint="eastAsia" w:ascii="宋体" w:cs="宋体" w:hAnsiTheme="minorHAnsi"/>
          <w:kern w:val="0"/>
          <w:sz w:val="24"/>
          <w:szCs w:val="24"/>
        </w:rPr>
        <w:t>北省交通运输厅在河北石家庄召开了“基于驾驶员视觉特性的减速带、突起路标、防眩设施设计研究”课题鉴定会，专家一致认为“课题成果具有创新性，应用于沧州至千童高速公路项目，效果良好，社会效益显著，推广应用前景广阔，总体达到国际先进水平”。</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2. 查新结论</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根据教育部查新工作站给出的结论，课题在以下几方面具有创新性：①通过高速公路交通事件微观（排队长度、消散时间、侧向位移、追尾概率等）及复杂路网环境下的宏观影响分析，进行交通事件影响程度及行车安全等级评估；②基于复杂路网（并列型路网、环加射路网）环境，建立一般路段和特殊路段（长大下坡、隧道和立交节点）交通事故情况下的疏导与控制预案库；③基于复杂路网（并列型路网、环加射路网）环境，</w:t>
      </w:r>
      <w:r>
        <w:rPr>
          <w:kern w:val="0"/>
          <w:sz w:val="24"/>
          <w:szCs w:val="24"/>
        </w:rPr>
        <w:t>利用ADAMS/Car、ANSYS</w:t>
      </w:r>
      <w:r>
        <w:rPr>
          <w:rFonts w:hint="eastAsia" w:ascii="宋体" w:cs="宋体" w:hAnsiTheme="minorHAnsi"/>
          <w:kern w:val="0"/>
          <w:sz w:val="24"/>
          <w:szCs w:val="24"/>
        </w:rPr>
        <w:t>软件建立一般路段灾害天气以及灾害天气与交通事故组合情况下的疏导与控制预案库；④开发了高速公路交通事件影响预测、控制以及安全运行管理软件。</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3. 著作论文他引情况</w:t>
      </w:r>
    </w:p>
    <w:p>
      <w:pPr>
        <w:spacing w:line="360" w:lineRule="auto"/>
        <w:ind w:firstLine="480" w:firstLineChars="200"/>
        <w:rPr>
          <w:kern w:val="0"/>
          <w:sz w:val="24"/>
          <w:szCs w:val="24"/>
        </w:rPr>
      </w:pPr>
      <w:r>
        <w:rPr>
          <w:rFonts w:hint="eastAsia" w:ascii="宋体" w:cs="宋体" w:hAnsiTheme="minorHAnsi"/>
          <w:kern w:val="0"/>
          <w:sz w:val="24"/>
          <w:szCs w:val="24"/>
        </w:rPr>
        <w:t>项目研究成果累计被</w:t>
      </w:r>
      <w:r>
        <w:rPr>
          <w:kern w:val="0"/>
          <w:sz w:val="24"/>
          <w:szCs w:val="24"/>
        </w:rPr>
        <w:t>引用160余次，且他引期刊具有较高的国际知名度和行业知名度。其中发表在交通运输工程学科排名第一期刊《中国公路学报》上的一篇文章“基于复杂网络理论的公路网结构特征”被引次数近十年内达到80次，在交通工程栏目排名第3。</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4. 应用单位评价</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陕西省公路局以及交通运输厅规划处认为“高速公路交通事故影响预测与控制”软件界面友好，具有丰富的高速公路交通事故交通组织预案库，且可对各种事故类型下的交通组织策略进行仿真，能够直接运用到实践，对高速公路交通事件后的交通组织具有较大的帮助，软件具有一定的推广价值。</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浙江省衢南高速公路有限公司衢南管理处指出项目研究成果能方便预测事故持续时间及影响范围，有效预防了二次事故的发生，降低了事故后车辆排队和延误，减小事故造成的影响，整体上降低了事故对道路网的影响，应用在交通事故管理取得了良好的效果。</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沧州市高速公路管理局认为研究成果中的交通疏导与控制措施，能够有效避免或减少不良条件下交通事故的发生，极大地提高了道路的交通运行效率，预案库可为沧州市高速公路运营管理部门提供科学决策依据，研究成果具有较强的先进性和创新性。</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陕西省公路局、西安公路研究院以及陕西省交通规划研究院认为研究成果不仅在高速公路指路标志的设计和设置方面做到了安全保障、降低事故损失、实行有效规范引导，而且实现了指路标志的人性化布设，有利于日常的运营管理，减少交通事故引发的事故损失，保证高速公路行车效率。</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陕西省交通运输厅认为项目研究成果可以直接有效地提高山区普通干线公路的安全性能，提高公路运行效率，降低事故发生的可能性和严重性，通过对指标筛选，风险分级和评估以及针对不同类型典型危险路段设置不同的安全保障设施等方面进行研究，并将部分成果应用陕西省安康市省道S225（镇坪-平利段），经济效益和社会效益十分显著。</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陕西省交通运输厅综合规划处认为项目成果可以使得多车道高速公路特殊点段设计更加合理更好保障了多车道高速公路交通运行安全保障技术，提高行车安全及效益。</w:t>
      </w:r>
    </w:p>
    <w:p>
      <w:pPr>
        <w:spacing w:line="360" w:lineRule="auto"/>
        <w:rPr>
          <w:rFonts w:ascii="宋体" w:hAnsi="宋体"/>
          <w:b/>
          <w:sz w:val="24"/>
          <w:szCs w:val="32"/>
        </w:rPr>
      </w:pPr>
      <w:r>
        <w:rPr>
          <w:rFonts w:hint="eastAsia" w:ascii="宋体" w:hAnsi="宋体"/>
          <w:b/>
          <w:sz w:val="24"/>
          <w:szCs w:val="32"/>
        </w:rPr>
        <w:t>五、应用情况</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为促进科技成果转化，本课题研究成果已相继在陕西省高速公路、河北省沧州沿海高速和浙江衢州高速公路上推广应用，极大地提高了交通事件后的交通组织能力，降低了事故后车辆排队和延误，减小事故造成的影响，整体上降低了事故对行车安全状态的影响。具体如下：</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（1）项目针对交通标志标线、凸起路标、防眩设施的设计内容提出建设性建议，研究</w:t>
      </w:r>
      <w:r>
        <w:rPr>
          <w:kern w:val="0"/>
          <w:sz w:val="24"/>
          <w:szCs w:val="24"/>
        </w:rPr>
        <w:t>成果被部分应用于陕西省住房和城乡建设厅、陕西省质量技术监督局共同编制的《城市道路交通管理设施设置技术规范》（DBJ61/T72.1- 2012 J12253-2013）（附件2-1-1），2017版《公路交通安全设施设计规范》（附件2-1-2）和《公路交通安全设施设计细则》（附件2-1-3）、《国家公路网交通标志调整工作技术指南》（附件2-1-4），征求意见</w:t>
      </w:r>
      <w:r>
        <w:rPr>
          <w:rFonts w:hint="eastAsia" w:ascii="宋体" w:cs="宋体" w:hAnsiTheme="minorHAnsi"/>
          <w:kern w:val="0"/>
          <w:sz w:val="24"/>
          <w:szCs w:val="24"/>
        </w:rPr>
        <w:t>稿的咨询工作。</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（2）陕西省公路局、陕西省交通运输厅综合规划处对</w:t>
      </w:r>
      <w:r>
        <w:rPr>
          <w:kern w:val="0"/>
          <w:sz w:val="24"/>
          <w:szCs w:val="24"/>
        </w:rPr>
        <w:t>依托项目所开发的“高速公路交通事故影响预测与控制”软件进行了相应操作与检验（附件2-1-5、2-1-6），结果表明界面友好，具有丰富的高速公路交通事故交</w:t>
      </w:r>
      <w:r>
        <w:rPr>
          <w:rFonts w:hint="eastAsia" w:ascii="宋体" w:cs="宋体" w:hAnsiTheme="minorHAnsi"/>
          <w:kern w:val="0"/>
          <w:sz w:val="24"/>
          <w:szCs w:val="24"/>
        </w:rPr>
        <w:t>通组织预案库，且可对各种事故类型下的交通组织策略进行仿真，具有一定的推广价值。</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（3）依托项目所开发的“灾害条件下交通安全运行管理”软件被成功运用于河北省沧州沿海高速路</w:t>
      </w:r>
      <w:r>
        <w:rPr>
          <w:kern w:val="0"/>
          <w:sz w:val="24"/>
          <w:szCs w:val="24"/>
        </w:rPr>
        <w:t>段（附件2-1-7），</w:t>
      </w:r>
      <w:r>
        <w:rPr>
          <w:rFonts w:hint="eastAsia" w:ascii="宋体" w:cs="宋体" w:hAnsiTheme="minorHAnsi"/>
          <w:kern w:val="0"/>
          <w:sz w:val="24"/>
          <w:szCs w:val="24"/>
        </w:rPr>
        <w:t>成果中的交通疏导与控制措施能够有效避免或减少不良条件下交通事故的发生，预案库可为沧州市高速公路运营管理部门提供科学决策依据。</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（4）依托项目所产生的成果成功应用于浙江省黄衢高速公路交通事故管理（附件</w:t>
      </w:r>
      <w:r>
        <w:rPr>
          <w:kern w:val="0"/>
          <w:sz w:val="24"/>
          <w:szCs w:val="24"/>
        </w:rPr>
        <w:t>2-1-8，2-1-9），研</w:t>
      </w:r>
      <w:r>
        <w:rPr>
          <w:rFonts w:hint="eastAsia" w:ascii="宋体" w:cs="宋体" w:hAnsiTheme="minorHAnsi"/>
          <w:kern w:val="0"/>
          <w:sz w:val="24"/>
          <w:szCs w:val="24"/>
        </w:rPr>
        <w:t>究成果能方便预测事故持续时间及影响范围，有效预防了二次事故的发生，应用在交通事故管理取得了良好的效果。</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（5）依托项目所产生的成果成功应用于沧州至千童高速公路项目，效果良好，社会效益显著，推广应用前景广阔。</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（6）项目</w:t>
      </w:r>
      <w:r>
        <w:rPr>
          <w:kern w:val="0"/>
          <w:sz w:val="24"/>
          <w:szCs w:val="24"/>
        </w:rPr>
        <w:t>针对高速公路指路标志设置位置、设置方法提出的研究成果，被陕西省公路局（附件2-1-10）、西安公路研究院（附件2-1-11）、陕西省交通规划设计研究院（附件2-1-12）成功应用，成果为高速公路的设施管理提供了合理的建议，使指路标志的设置</w:t>
      </w:r>
      <w:r>
        <w:rPr>
          <w:rFonts w:hint="eastAsia" w:ascii="宋体" w:cs="宋体" w:hAnsiTheme="minorHAnsi"/>
          <w:kern w:val="0"/>
          <w:sz w:val="24"/>
          <w:szCs w:val="24"/>
        </w:rPr>
        <w:t>和高速公路沿线的环境相协调，在不降低安全性的前提下，得到效益最大化。</w:t>
      </w:r>
    </w:p>
    <w:p>
      <w:pPr>
        <w:spacing w:line="360" w:lineRule="auto"/>
        <w:ind w:firstLine="480" w:firstLineChars="200"/>
        <w:rPr>
          <w:kern w:val="0"/>
          <w:sz w:val="24"/>
          <w:szCs w:val="24"/>
        </w:rPr>
      </w:pPr>
      <w:r>
        <w:rPr>
          <w:rFonts w:hint="eastAsia" w:ascii="宋体" w:cs="宋体" w:hAnsiTheme="minorHAnsi"/>
          <w:kern w:val="0"/>
          <w:sz w:val="24"/>
          <w:szCs w:val="24"/>
        </w:rPr>
        <w:t>（7）项目针对路侧标志遮挡问题、特殊点段的设计等进行了专项改善，被陕西省交通集团</w:t>
      </w:r>
      <w:r>
        <w:rPr>
          <w:kern w:val="0"/>
          <w:sz w:val="24"/>
          <w:szCs w:val="24"/>
        </w:rPr>
        <w:t>机场分公司（附件2-1-14）成功应用，研究成果能够有效保证驾驶员在行驶过程中的安全、高效、舒适，在提高交通运行效率的情况下提高高速公路交通运行的安全防控能力。</w:t>
      </w:r>
    </w:p>
    <w:p>
      <w:pPr>
        <w:spacing w:line="360" w:lineRule="auto"/>
        <w:ind w:firstLine="480" w:firstLineChars="200"/>
        <w:rPr>
          <w:kern w:val="0"/>
          <w:sz w:val="24"/>
          <w:szCs w:val="24"/>
        </w:rPr>
      </w:pPr>
      <w:r>
        <w:rPr>
          <w:kern w:val="0"/>
          <w:sz w:val="24"/>
          <w:szCs w:val="24"/>
        </w:rPr>
        <w:t>（8）项目能够直接有效地提高山区普通干线公路的安全性能，提高公路运行效率，降低事故发生的可能性和严重性，通过对指标筛选，风险分级和评估以及针对不同类型典型危险路段设置不同的安全保障设施等方面进行研究，成果被应用陕西省安康市省道S225（镇坪-平利段）（附件2-1-15），经济效益和社会效益十分显著。</w:t>
      </w:r>
    </w:p>
    <w:p>
      <w:pPr>
        <w:spacing w:line="360" w:lineRule="auto"/>
        <w:rPr>
          <w:rFonts w:ascii="宋体" w:hAnsi="宋体"/>
          <w:b/>
          <w:sz w:val="24"/>
          <w:szCs w:val="32"/>
        </w:rPr>
      </w:pPr>
      <w:r>
        <w:rPr>
          <w:rFonts w:hint="eastAsia" w:ascii="宋体" w:hAnsi="宋体"/>
          <w:b/>
          <w:sz w:val="24"/>
          <w:szCs w:val="32"/>
        </w:rPr>
        <w:t>六、主要知识产权和标准规范等目录</w:t>
      </w:r>
    </w:p>
    <w:tbl>
      <w:tblPr>
        <w:tblStyle w:val="6"/>
        <w:tblW w:w="894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8"/>
        <w:gridCol w:w="1146"/>
        <w:gridCol w:w="1391"/>
        <w:gridCol w:w="731"/>
        <w:gridCol w:w="975"/>
        <w:gridCol w:w="1201"/>
        <w:gridCol w:w="1067"/>
        <w:gridCol w:w="912"/>
        <w:gridCol w:w="9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8"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序号</w:t>
            </w:r>
          </w:p>
        </w:tc>
        <w:tc>
          <w:tcPr>
            <w:tcW w:w="1146"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知识产权类别</w:t>
            </w:r>
          </w:p>
        </w:tc>
        <w:tc>
          <w:tcPr>
            <w:tcW w:w="139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知识产权具体名称</w:t>
            </w:r>
          </w:p>
        </w:tc>
        <w:tc>
          <w:tcPr>
            <w:tcW w:w="73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国家</w:t>
            </w:r>
          </w:p>
          <w:p>
            <w:pPr>
              <w:pStyle w:val="2"/>
              <w:spacing w:line="360" w:lineRule="atLeast"/>
              <w:ind w:firstLine="0" w:firstLineChars="0"/>
              <w:jc w:val="center"/>
            </w:pPr>
            <w:r>
              <w:t>（地区）</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授权号</w:t>
            </w:r>
          </w:p>
          <w:p>
            <w:pPr>
              <w:pStyle w:val="2"/>
              <w:spacing w:line="360" w:lineRule="atLeast"/>
              <w:ind w:firstLine="0" w:firstLineChars="0"/>
              <w:jc w:val="center"/>
            </w:pPr>
            <w:r>
              <w:t>（标准编号）</w:t>
            </w:r>
          </w:p>
        </w:tc>
        <w:tc>
          <w:tcPr>
            <w:tcW w:w="120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授权（标准发布）日期</w:t>
            </w:r>
          </w:p>
        </w:tc>
        <w:tc>
          <w:tcPr>
            <w:tcW w:w="1067"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证书编号（标准批准发布部门）</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权利人（标准起草单位）</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发明人（标准起草人）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8"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1</w:t>
            </w:r>
          </w:p>
        </w:tc>
        <w:tc>
          <w:tcPr>
            <w:tcW w:w="1146"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计算机软件著作权</w:t>
            </w:r>
          </w:p>
        </w:tc>
        <w:tc>
          <w:tcPr>
            <w:tcW w:w="139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高速公路交通事故影响预测与控制软件V1.0</w:t>
            </w:r>
          </w:p>
        </w:tc>
        <w:tc>
          <w:tcPr>
            <w:tcW w:w="73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2010SR008734</w:t>
            </w:r>
          </w:p>
        </w:tc>
        <w:tc>
          <w:tcPr>
            <w:tcW w:w="120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2010-02-26</w:t>
            </w:r>
          </w:p>
        </w:tc>
        <w:tc>
          <w:tcPr>
            <w:tcW w:w="1067"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中华人民共和国国家版权局</w:t>
            </w:r>
          </w:p>
        </w:tc>
        <w:tc>
          <w:tcPr>
            <w:tcW w:w="912"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长安大学</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王建军</w:t>
            </w:r>
          </w:p>
          <w:p>
            <w:pPr>
              <w:pStyle w:val="2"/>
              <w:spacing w:line="360" w:lineRule="atLeast"/>
              <w:ind w:firstLine="0" w:firstLineChars="0"/>
              <w:jc w:val="left"/>
            </w:pPr>
            <w:r>
              <w:t>邓亚娟</w:t>
            </w:r>
          </w:p>
          <w:p>
            <w:pPr>
              <w:pStyle w:val="2"/>
              <w:spacing w:line="360" w:lineRule="atLeast"/>
              <w:ind w:firstLine="0" w:firstLineChars="0"/>
              <w:jc w:val="left"/>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8"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t>2</w:t>
            </w:r>
          </w:p>
        </w:tc>
        <w:tc>
          <w:tcPr>
            <w:tcW w:w="1146"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计算机软件著作权</w:t>
            </w:r>
          </w:p>
        </w:tc>
        <w:tc>
          <w:tcPr>
            <w:tcW w:w="139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灾害条件下沿海高速安全运行管理系统</w:t>
            </w:r>
          </w:p>
        </w:tc>
        <w:tc>
          <w:tcPr>
            <w:tcW w:w="73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2012SR075682</w:t>
            </w:r>
          </w:p>
        </w:tc>
        <w:tc>
          <w:tcPr>
            <w:tcW w:w="120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2012-08-16</w:t>
            </w:r>
          </w:p>
        </w:tc>
        <w:tc>
          <w:tcPr>
            <w:tcW w:w="1067"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中华人民共和国国家版权局</w:t>
            </w:r>
          </w:p>
        </w:tc>
        <w:tc>
          <w:tcPr>
            <w:tcW w:w="912"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长安大学</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color w:val="000000"/>
                <w:kern w:val="0"/>
                <w:szCs w:val="21"/>
                <w:lang w:bidi="ar"/>
              </w:rPr>
            </w:pPr>
            <w:r>
              <w:rPr>
                <w:color w:val="000000"/>
                <w:kern w:val="0"/>
                <w:szCs w:val="21"/>
                <w:lang w:bidi="ar"/>
              </w:rPr>
              <w:t>梁国华</w:t>
            </w:r>
          </w:p>
          <w:p>
            <w:pPr>
              <w:widowControl/>
              <w:spacing w:line="360" w:lineRule="atLeast"/>
              <w:jc w:val="left"/>
              <w:rPr>
                <w:szCs w:val="21"/>
              </w:rPr>
            </w:pPr>
            <w:r>
              <w:rPr>
                <w:color w:val="000000"/>
                <w:kern w:val="0"/>
                <w:szCs w:val="21"/>
                <w:lang w:bidi="ar"/>
              </w:rPr>
              <w:t>邓亚娟</w:t>
            </w:r>
          </w:p>
          <w:p>
            <w:pPr>
              <w:pStyle w:val="2"/>
              <w:spacing w:line="360" w:lineRule="atLeast"/>
              <w:ind w:firstLine="0" w:firstLineChars="0"/>
              <w:jc w:val="left"/>
            </w:pPr>
            <w:r>
              <w:t>吴焱</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8"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rPr>
                <w:rFonts w:hint="eastAsia"/>
              </w:rPr>
              <w:t>3</w:t>
            </w:r>
          </w:p>
        </w:tc>
        <w:tc>
          <w:tcPr>
            <w:tcW w:w="1146"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发明专利</w:t>
            </w:r>
          </w:p>
        </w:tc>
        <w:tc>
          <w:tcPr>
            <w:tcW w:w="139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rPr>
                <w:lang w:bidi="ar"/>
              </w:rPr>
              <w:t>一种高速公路减速标线及其设置方法</w:t>
            </w:r>
          </w:p>
        </w:tc>
        <w:tc>
          <w:tcPr>
            <w:tcW w:w="73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中国</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rPr>
                <w:lang w:bidi="ar"/>
              </w:rPr>
              <w:t>ZL201210385575.0</w:t>
            </w:r>
          </w:p>
        </w:tc>
        <w:tc>
          <w:tcPr>
            <w:tcW w:w="120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2015-01-21</w:t>
            </w:r>
          </w:p>
        </w:tc>
        <w:tc>
          <w:tcPr>
            <w:tcW w:w="1067"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中华人民共和国国家知识产权局</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长安大学</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王建军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8"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rPr>
                <w:rFonts w:hint="eastAsia"/>
              </w:rPr>
              <w:t>4</w:t>
            </w:r>
          </w:p>
        </w:tc>
        <w:tc>
          <w:tcPr>
            <w:tcW w:w="1146"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color w:val="000000"/>
                <w:kern w:val="0"/>
                <w:szCs w:val="21"/>
                <w:lang w:bidi="ar"/>
              </w:rPr>
            </w:pPr>
            <w:r>
              <w:rPr>
                <w:color w:val="000000"/>
                <w:kern w:val="0"/>
                <w:szCs w:val="21"/>
                <w:lang w:bidi="ar"/>
              </w:rPr>
              <w:t>规范</w:t>
            </w:r>
          </w:p>
        </w:tc>
        <w:tc>
          <w:tcPr>
            <w:tcW w:w="139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color w:val="000000"/>
                <w:kern w:val="0"/>
                <w:szCs w:val="21"/>
                <w:lang w:bidi="ar"/>
              </w:rPr>
            </w:pPr>
            <w:r>
              <w:rPr>
                <w:color w:val="000000"/>
                <w:kern w:val="0"/>
                <w:szCs w:val="21"/>
                <w:lang w:bidi="ar"/>
              </w:rPr>
              <w:t>城市道路交通管理设施设置技术规范</w:t>
            </w:r>
          </w:p>
        </w:tc>
        <w:tc>
          <w:tcPr>
            <w:tcW w:w="73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color w:val="000000"/>
                <w:kern w:val="0"/>
                <w:szCs w:val="21"/>
                <w:lang w:bidi="ar"/>
              </w:rPr>
            </w:pPr>
            <w:r>
              <w:rPr>
                <w:color w:val="000000"/>
                <w:kern w:val="0"/>
                <w:szCs w:val="21"/>
                <w:lang w:bidi="ar"/>
              </w:rPr>
              <w:t>DBJ61/T72.1-2012</w:t>
            </w:r>
          </w:p>
          <w:p>
            <w:pPr>
              <w:widowControl/>
              <w:spacing w:line="360" w:lineRule="atLeast"/>
              <w:jc w:val="left"/>
              <w:rPr>
                <w:color w:val="000000"/>
                <w:kern w:val="0"/>
                <w:szCs w:val="21"/>
                <w:lang w:bidi="ar"/>
              </w:rPr>
            </w:pPr>
            <w:r>
              <w:rPr>
                <w:color w:val="000000"/>
                <w:kern w:val="0"/>
                <w:szCs w:val="21"/>
                <w:lang w:bidi="ar"/>
              </w:rPr>
              <w:t>J12253-2013</w:t>
            </w:r>
          </w:p>
        </w:tc>
        <w:tc>
          <w:tcPr>
            <w:tcW w:w="120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color w:val="000000"/>
                <w:kern w:val="0"/>
                <w:szCs w:val="21"/>
                <w:lang w:bidi="ar"/>
              </w:rPr>
            </w:pPr>
            <w:r>
              <w:rPr>
                <w:color w:val="000000"/>
                <w:kern w:val="0"/>
                <w:szCs w:val="21"/>
                <w:lang w:bidi="ar"/>
              </w:rPr>
              <w:t>2012-12-28</w:t>
            </w:r>
          </w:p>
        </w:tc>
        <w:tc>
          <w:tcPr>
            <w:tcW w:w="106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2"/>
              <w:spacing w:line="360" w:lineRule="atLeast"/>
              <w:ind w:firstLine="0" w:firstLineChars="0"/>
              <w:jc w:val="left"/>
            </w:pPr>
            <w:r>
              <w:t>陕西省住房和城乡建设厅</w:t>
            </w:r>
          </w:p>
          <w:p>
            <w:pPr>
              <w:pStyle w:val="2"/>
              <w:spacing w:line="360" w:lineRule="atLeast"/>
              <w:ind w:firstLine="0" w:firstLineChars="0"/>
              <w:jc w:val="left"/>
            </w:pPr>
            <w:r>
              <w:t>陕西省质量技术监督局</w:t>
            </w:r>
          </w:p>
        </w:tc>
        <w:tc>
          <w:tcPr>
            <w:tcW w:w="912"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color w:val="000000"/>
                <w:kern w:val="0"/>
                <w:szCs w:val="21"/>
                <w:lang w:bidi="ar"/>
              </w:rPr>
            </w:pPr>
            <w:r>
              <w:rPr>
                <w:color w:val="000000"/>
                <w:kern w:val="0"/>
                <w:szCs w:val="21"/>
                <w:lang w:bidi="ar"/>
              </w:rPr>
              <w:t>西安市设计研究院有限公司</w:t>
            </w:r>
          </w:p>
          <w:p>
            <w:pPr>
              <w:widowControl/>
              <w:spacing w:line="360" w:lineRule="atLeast"/>
              <w:jc w:val="left"/>
              <w:rPr>
                <w:color w:val="000000"/>
                <w:kern w:val="0"/>
                <w:szCs w:val="21"/>
                <w:lang w:bidi="ar"/>
              </w:rPr>
            </w:pPr>
            <w:r>
              <w:rPr>
                <w:color w:val="000000"/>
                <w:kern w:val="0"/>
                <w:szCs w:val="21"/>
                <w:lang w:bidi="ar"/>
              </w:rPr>
              <w:t>西安市交通警察大队</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color w:val="000000"/>
                <w:kern w:val="0"/>
                <w:szCs w:val="21"/>
                <w:lang w:bidi="ar"/>
              </w:rPr>
            </w:pPr>
            <w:r>
              <w:rPr>
                <w:color w:val="000000"/>
                <w:kern w:val="0"/>
                <w:szCs w:val="21"/>
                <w:lang w:bidi="ar"/>
              </w:rPr>
              <w:t>王建军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8"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rPr>
                <w:rFonts w:hint="eastAsia"/>
              </w:rPr>
              <w:t>5</w:t>
            </w:r>
          </w:p>
        </w:tc>
        <w:tc>
          <w:tcPr>
            <w:tcW w:w="1146"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实用新型</w:t>
            </w:r>
          </w:p>
        </w:tc>
        <w:tc>
          <w:tcPr>
            <w:tcW w:w="139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一种高速公路交通事故影响预测与控制系统</w:t>
            </w:r>
          </w:p>
        </w:tc>
        <w:tc>
          <w:tcPr>
            <w:tcW w:w="73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中国</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ZL201120084414.9</w:t>
            </w:r>
          </w:p>
        </w:tc>
        <w:tc>
          <w:tcPr>
            <w:tcW w:w="1201"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2011-12-</w:t>
            </w:r>
            <w:r>
              <w:rPr>
                <w:szCs w:val="21"/>
              </w:rPr>
              <w:t>14</w:t>
            </w:r>
          </w:p>
        </w:tc>
        <w:tc>
          <w:tcPr>
            <w:tcW w:w="1067"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中华人民共和国国家知识产权局</w:t>
            </w:r>
          </w:p>
        </w:tc>
        <w:tc>
          <w:tcPr>
            <w:tcW w:w="912"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长安大学</w:t>
            </w:r>
          </w:p>
        </w:tc>
        <w:tc>
          <w:tcPr>
            <w:tcW w:w="975" w:type="dxa"/>
            <w:tcBorders>
              <w:top w:val="single" w:color="auto" w:sz="8" w:space="0"/>
              <w:left w:val="single" w:color="auto" w:sz="8" w:space="0"/>
              <w:bottom w:val="single" w:color="auto" w:sz="8" w:space="0"/>
              <w:right w:val="single" w:color="auto" w:sz="8" w:space="0"/>
            </w:tcBorders>
            <w:vAlign w:val="center"/>
          </w:tcPr>
          <w:p>
            <w:pPr>
              <w:widowControl/>
              <w:spacing w:line="360" w:lineRule="atLeast"/>
              <w:jc w:val="left"/>
              <w:rPr>
                <w:szCs w:val="21"/>
              </w:rPr>
            </w:pPr>
            <w:r>
              <w:rPr>
                <w:color w:val="000000"/>
                <w:kern w:val="0"/>
                <w:szCs w:val="21"/>
                <w:lang w:bidi="ar"/>
              </w:rPr>
              <w:t>王建军</w:t>
            </w:r>
          </w:p>
          <w:p>
            <w:pPr>
              <w:widowControl/>
              <w:spacing w:line="360" w:lineRule="atLeast"/>
              <w:jc w:val="left"/>
              <w:rPr>
                <w:szCs w:val="21"/>
              </w:rPr>
            </w:pPr>
            <w:r>
              <w:rPr>
                <w:color w:val="000000"/>
                <w:kern w:val="0"/>
                <w:szCs w:val="21"/>
                <w:lang w:bidi="ar"/>
              </w:rPr>
              <w:t>邓亚娟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8"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center"/>
            </w:pPr>
            <w:r>
              <w:rPr>
                <w:rFonts w:hint="eastAsia"/>
              </w:rPr>
              <w:t>6</w:t>
            </w:r>
          </w:p>
        </w:tc>
        <w:tc>
          <w:tcPr>
            <w:tcW w:w="1146"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jc w:val="left"/>
              <w:rPr>
                <w:kern w:val="0"/>
                <w:szCs w:val="21"/>
              </w:rPr>
            </w:pPr>
            <w:r>
              <w:rPr>
                <w:kern w:val="0"/>
                <w:szCs w:val="21"/>
              </w:rPr>
              <w:t>计算机软件著作权</w:t>
            </w:r>
          </w:p>
        </w:tc>
        <w:tc>
          <w:tcPr>
            <w:tcW w:w="1391"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jc w:val="left"/>
              <w:rPr>
                <w:kern w:val="0"/>
                <w:szCs w:val="21"/>
              </w:rPr>
            </w:pPr>
            <w:r>
              <w:rPr>
                <w:kern w:val="0"/>
                <w:szCs w:val="21"/>
              </w:rPr>
              <w:t>交通信息管理系统V1.0</w:t>
            </w:r>
          </w:p>
        </w:tc>
        <w:tc>
          <w:tcPr>
            <w:tcW w:w="731"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中国</w:t>
            </w:r>
          </w:p>
        </w:tc>
        <w:tc>
          <w:tcPr>
            <w:tcW w:w="975"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jc w:val="left"/>
              <w:rPr>
                <w:kern w:val="0"/>
                <w:szCs w:val="21"/>
              </w:rPr>
            </w:pPr>
            <w:r>
              <w:rPr>
                <w:kern w:val="0"/>
                <w:szCs w:val="21"/>
              </w:rPr>
              <w:t>2017SR017761</w:t>
            </w:r>
          </w:p>
        </w:tc>
        <w:tc>
          <w:tcPr>
            <w:tcW w:w="1201"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jc w:val="left"/>
              <w:rPr>
                <w:szCs w:val="21"/>
              </w:rPr>
            </w:pPr>
            <w:r>
              <w:rPr>
                <w:kern w:val="0"/>
                <w:szCs w:val="21"/>
              </w:rPr>
              <w:t>2017-01-19</w:t>
            </w:r>
          </w:p>
        </w:tc>
        <w:tc>
          <w:tcPr>
            <w:tcW w:w="1067"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jc w:val="left"/>
              <w:rPr>
                <w:kern w:val="0"/>
                <w:szCs w:val="21"/>
              </w:rPr>
            </w:pPr>
            <w:r>
              <w:rPr>
                <w:rFonts w:hint="eastAsia"/>
                <w:kern w:val="0"/>
                <w:szCs w:val="21"/>
              </w:rPr>
              <w:t>中华人民共和国国家知识产权局</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t>马超群</w:t>
            </w:r>
          </w:p>
        </w:tc>
        <w:tc>
          <w:tcPr>
            <w:tcW w:w="975" w:type="dxa"/>
            <w:tcBorders>
              <w:top w:val="single" w:color="auto" w:sz="8" w:space="0"/>
              <w:left w:val="single" w:color="auto" w:sz="8" w:space="0"/>
              <w:bottom w:val="single" w:color="auto" w:sz="8" w:space="0"/>
              <w:right w:val="single" w:color="auto" w:sz="8" w:space="0"/>
            </w:tcBorders>
            <w:vAlign w:val="center"/>
          </w:tcPr>
          <w:p>
            <w:pPr>
              <w:pStyle w:val="2"/>
              <w:spacing w:line="360" w:lineRule="atLeast"/>
              <w:ind w:firstLine="0" w:firstLineChars="0"/>
              <w:jc w:val="left"/>
            </w:pPr>
            <w:r>
              <w:rPr>
                <w:rFonts w:hint="eastAsia"/>
              </w:rPr>
              <w:t>马超群</w:t>
            </w:r>
          </w:p>
        </w:tc>
      </w:tr>
    </w:tbl>
    <w:p>
      <w:pPr>
        <w:spacing w:line="360" w:lineRule="auto"/>
        <w:rPr>
          <w:rFonts w:ascii="宋体" w:hAnsi="宋体"/>
          <w:b/>
          <w:sz w:val="24"/>
          <w:szCs w:val="32"/>
        </w:rPr>
      </w:pPr>
    </w:p>
    <w:tbl>
      <w:tblPr>
        <w:tblStyle w:val="6"/>
        <w:tblW w:w="8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3588"/>
        <w:gridCol w:w="2835"/>
        <w:gridCol w:w="1163"/>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82" w:type="dxa"/>
            <w:vAlign w:val="center"/>
          </w:tcPr>
          <w:p>
            <w:pPr>
              <w:pStyle w:val="2"/>
              <w:spacing w:line="240" w:lineRule="auto"/>
              <w:ind w:firstLine="0" w:firstLineChars="0"/>
            </w:pPr>
            <w:r>
              <w:t>序号</w:t>
            </w:r>
          </w:p>
        </w:tc>
        <w:tc>
          <w:tcPr>
            <w:tcW w:w="3588" w:type="dxa"/>
            <w:vAlign w:val="center"/>
          </w:tcPr>
          <w:p>
            <w:pPr>
              <w:pStyle w:val="2"/>
              <w:spacing w:line="240" w:lineRule="auto"/>
              <w:ind w:firstLine="0" w:firstLineChars="0"/>
            </w:pPr>
            <w:r>
              <w:t>论文、专著名称/刊名/作者</w:t>
            </w:r>
          </w:p>
        </w:tc>
        <w:tc>
          <w:tcPr>
            <w:tcW w:w="2835" w:type="dxa"/>
            <w:vAlign w:val="center"/>
          </w:tcPr>
          <w:p>
            <w:pPr>
              <w:pStyle w:val="2"/>
              <w:spacing w:line="240" w:lineRule="auto"/>
              <w:ind w:firstLine="0" w:firstLineChars="0"/>
              <w:jc w:val="center"/>
            </w:pPr>
            <w:r>
              <w:t>年卷期页码</w:t>
            </w:r>
          </w:p>
          <w:p>
            <w:pPr>
              <w:pStyle w:val="2"/>
              <w:spacing w:line="240" w:lineRule="auto"/>
              <w:ind w:firstLine="0" w:firstLineChars="0"/>
              <w:jc w:val="center"/>
            </w:pPr>
            <w:r>
              <w:t>年，卷（期）:页码</w:t>
            </w:r>
          </w:p>
        </w:tc>
        <w:tc>
          <w:tcPr>
            <w:tcW w:w="1163" w:type="dxa"/>
            <w:vAlign w:val="center"/>
          </w:tcPr>
          <w:p>
            <w:pPr>
              <w:pStyle w:val="2"/>
              <w:spacing w:line="240" w:lineRule="auto"/>
              <w:ind w:firstLine="0" w:firstLineChars="0"/>
            </w:pPr>
            <w:r>
              <w:t>通讯作者/第一作者(中文名)</w:t>
            </w:r>
          </w:p>
        </w:tc>
        <w:tc>
          <w:tcPr>
            <w:tcW w:w="822" w:type="dxa"/>
            <w:vAlign w:val="center"/>
          </w:tcPr>
          <w:p>
            <w:pPr>
              <w:pStyle w:val="2"/>
              <w:spacing w:line="240" w:lineRule="auto"/>
              <w:ind w:firstLine="8" w:firstLineChars="4"/>
              <w:jc w:val="center"/>
            </w:pPr>
            <w:r>
              <w:t>收录</w:t>
            </w:r>
            <w:r>
              <w:rPr>
                <w:rFonts w:hint="eastAsia"/>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82" w:type="dxa"/>
            <w:vAlign w:val="center"/>
          </w:tcPr>
          <w:p>
            <w:pPr>
              <w:jc w:val="center"/>
            </w:pPr>
            <w:r>
              <w:rPr>
                <w:bCs/>
                <w:szCs w:val="21"/>
              </w:rPr>
              <w:t>1</w:t>
            </w:r>
          </w:p>
        </w:tc>
        <w:tc>
          <w:tcPr>
            <w:tcW w:w="3588" w:type="dxa"/>
            <w:vAlign w:val="center"/>
          </w:tcPr>
          <w:p>
            <w:pPr>
              <w:jc w:val="left"/>
              <w:rPr>
                <w:bCs/>
                <w:szCs w:val="21"/>
              </w:rPr>
            </w:pPr>
            <w:r>
              <w:rPr>
                <w:bCs/>
                <w:szCs w:val="21"/>
              </w:rPr>
              <w:t>路网环境下高速公路交通事故影响传播分析与控制/科学出版社</w:t>
            </w:r>
            <w:r>
              <w:rPr>
                <w:rFonts w:hint="eastAsia"/>
                <w:bCs/>
                <w:szCs w:val="21"/>
              </w:rPr>
              <w:t>/</w:t>
            </w:r>
            <w:r>
              <w:t>王建军、邓亚娟</w:t>
            </w:r>
          </w:p>
        </w:tc>
        <w:tc>
          <w:tcPr>
            <w:tcW w:w="2835" w:type="dxa"/>
            <w:vAlign w:val="center"/>
          </w:tcPr>
          <w:p>
            <w:pPr>
              <w:pStyle w:val="2"/>
              <w:spacing w:line="240" w:lineRule="auto"/>
              <w:ind w:firstLine="0" w:firstLineChars="0"/>
              <w:jc w:val="center"/>
            </w:pPr>
            <w:r>
              <w:t>2010.10</w:t>
            </w:r>
          </w:p>
        </w:tc>
        <w:tc>
          <w:tcPr>
            <w:tcW w:w="1163" w:type="dxa"/>
            <w:vAlign w:val="center"/>
          </w:tcPr>
          <w:p>
            <w:pPr>
              <w:pStyle w:val="2"/>
              <w:spacing w:line="240" w:lineRule="auto"/>
              <w:ind w:firstLine="0" w:firstLineChars="0"/>
              <w:jc w:val="center"/>
            </w:pPr>
            <w:r>
              <w:t>王建军</w:t>
            </w:r>
          </w:p>
        </w:tc>
        <w:tc>
          <w:tcPr>
            <w:tcW w:w="822" w:type="dxa"/>
            <w:vAlign w:val="center"/>
          </w:tcPr>
          <w:p>
            <w:pPr>
              <w:pStyle w:val="2"/>
              <w:spacing w:line="240" w:lineRule="auto"/>
              <w:ind w:firstLine="0" w:firstLineChars="0"/>
              <w:jc w:val="center"/>
            </w:pPr>
            <w:r>
              <w:t>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82" w:type="dxa"/>
            <w:vAlign w:val="center"/>
          </w:tcPr>
          <w:p>
            <w:pPr>
              <w:jc w:val="center"/>
              <w:rPr>
                <w:bCs/>
                <w:szCs w:val="21"/>
              </w:rPr>
            </w:pPr>
            <w:r>
              <w:rPr>
                <w:rFonts w:hint="eastAsia"/>
                <w:bCs/>
                <w:szCs w:val="21"/>
              </w:rPr>
              <w:t>2</w:t>
            </w:r>
          </w:p>
        </w:tc>
        <w:tc>
          <w:tcPr>
            <w:tcW w:w="3588" w:type="dxa"/>
            <w:vAlign w:val="center"/>
          </w:tcPr>
          <w:p>
            <w:pPr>
              <w:jc w:val="left"/>
              <w:rPr>
                <w:bCs/>
                <w:szCs w:val="21"/>
              </w:rPr>
            </w:pPr>
            <w:r>
              <w:rPr>
                <w:rFonts w:hint="eastAsia"/>
                <w:bCs/>
                <w:szCs w:val="21"/>
              </w:rPr>
              <w:t>高速公路分流区事故扩散最早恢复时间敏感性分析</w:t>
            </w:r>
          </w:p>
        </w:tc>
        <w:tc>
          <w:tcPr>
            <w:tcW w:w="2835" w:type="dxa"/>
            <w:vAlign w:val="center"/>
          </w:tcPr>
          <w:p>
            <w:pPr>
              <w:pStyle w:val="2"/>
              <w:spacing w:line="240" w:lineRule="auto"/>
              <w:ind w:firstLine="0" w:firstLineChars="0"/>
              <w:jc w:val="center"/>
            </w:pPr>
            <w:r>
              <w:rPr>
                <w:rFonts w:hint="eastAsia"/>
              </w:rPr>
              <w:t>2016年29(9)：121-127页</w:t>
            </w:r>
          </w:p>
        </w:tc>
        <w:tc>
          <w:tcPr>
            <w:tcW w:w="1163" w:type="dxa"/>
            <w:vAlign w:val="center"/>
          </w:tcPr>
          <w:p>
            <w:pPr>
              <w:pStyle w:val="2"/>
              <w:spacing w:line="240" w:lineRule="auto"/>
              <w:ind w:firstLine="0" w:firstLineChars="0"/>
              <w:jc w:val="center"/>
            </w:pPr>
            <w:r>
              <w:rPr>
                <w:rFonts w:hint="eastAsia"/>
              </w:rPr>
              <w:t>王建军</w:t>
            </w:r>
          </w:p>
        </w:tc>
        <w:tc>
          <w:tcPr>
            <w:tcW w:w="822" w:type="dxa"/>
            <w:vAlign w:val="center"/>
          </w:tcPr>
          <w:p>
            <w:pPr>
              <w:pStyle w:val="2"/>
              <w:spacing w:line="240" w:lineRule="auto"/>
              <w:ind w:firstLine="0" w:firstLineChars="0"/>
              <w:jc w:val="center"/>
            </w:pPr>
            <w:r>
              <w:rPr>
                <w:rFonts w:hint="eastAsia"/>
              </w:rPr>
              <w:t>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82" w:type="dxa"/>
            <w:vAlign w:val="center"/>
          </w:tcPr>
          <w:p>
            <w:pPr>
              <w:pStyle w:val="2"/>
              <w:spacing w:line="240" w:lineRule="auto"/>
              <w:ind w:firstLine="0" w:firstLineChars="0"/>
              <w:jc w:val="center"/>
            </w:pPr>
            <w:r>
              <w:rPr>
                <w:rFonts w:hint="eastAsia"/>
              </w:rPr>
              <w:t>3</w:t>
            </w:r>
          </w:p>
        </w:tc>
        <w:tc>
          <w:tcPr>
            <w:tcW w:w="3588" w:type="dxa"/>
            <w:vAlign w:val="center"/>
          </w:tcPr>
          <w:p>
            <w:pPr>
              <w:widowControl/>
              <w:jc w:val="left"/>
              <w:rPr>
                <w:bCs/>
                <w:szCs w:val="21"/>
              </w:rPr>
            </w:pPr>
            <w:r>
              <w:rPr>
                <w:rFonts w:hint="eastAsia"/>
                <w:bCs/>
                <w:szCs w:val="21"/>
              </w:rPr>
              <w:t>基于CRSG模型的山区公路风险隔离研究</w:t>
            </w:r>
          </w:p>
        </w:tc>
        <w:tc>
          <w:tcPr>
            <w:tcW w:w="2835" w:type="dxa"/>
            <w:vAlign w:val="center"/>
          </w:tcPr>
          <w:p>
            <w:pPr>
              <w:pStyle w:val="2"/>
              <w:spacing w:line="240" w:lineRule="auto"/>
              <w:ind w:firstLine="0" w:firstLineChars="0"/>
              <w:jc w:val="center"/>
            </w:pPr>
            <w:r>
              <w:t>2018,31(09):119-128.</w:t>
            </w:r>
          </w:p>
        </w:tc>
        <w:tc>
          <w:tcPr>
            <w:tcW w:w="1163" w:type="dxa"/>
            <w:vAlign w:val="center"/>
          </w:tcPr>
          <w:p>
            <w:pPr>
              <w:pStyle w:val="2"/>
              <w:spacing w:line="240" w:lineRule="auto"/>
              <w:ind w:firstLine="0" w:firstLineChars="0"/>
              <w:jc w:val="center"/>
            </w:pPr>
            <w:r>
              <w:rPr>
                <w:rFonts w:hint="eastAsia"/>
              </w:rPr>
              <w:t>王建军</w:t>
            </w:r>
          </w:p>
        </w:tc>
        <w:tc>
          <w:tcPr>
            <w:tcW w:w="822" w:type="dxa"/>
            <w:vAlign w:val="center"/>
          </w:tcPr>
          <w:p>
            <w:pPr>
              <w:pStyle w:val="2"/>
              <w:spacing w:line="240" w:lineRule="auto"/>
              <w:ind w:firstLine="0" w:firstLineChars="0"/>
              <w:jc w:val="center"/>
            </w:pPr>
            <w:r>
              <w:rPr>
                <w:rFonts w:hint="eastAsia"/>
              </w:rPr>
              <w:t>EI</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82" w:type="dxa"/>
            <w:vAlign w:val="center"/>
          </w:tcPr>
          <w:p>
            <w:pPr>
              <w:pStyle w:val="2"/>
              <w:spacing w:line="240" w:lineRule="auto"/>
              <w:ind w:firstLine="0" w:firstLineChars="0"/>
              <w:jc w:val="center"/>
            </w:pPr>
            <w:r>
              <w:rPr>
                <w:rFonts w:hint="eastAsia"/>
              </w:rPr>
              <w:t>4</w:t>
            </w:r>
          </w:p>
        </w:tc>
        <w:tc>
          <w:tcPr>
            <w:tcW w:w="3588" w:type="dxa"/>
            <w:vAlign w:val="center"/>
          </w:tcPr>
          <w:p>
            <w:pPr>
              <w:widowControl/>
              <w:jc w:val="left"/>
              <w:rPr>
                <w:bCs/>
                <w:szCs w:val="21"/>
              </w:rPr>
            </w:pPr>
            <w:r>
              <w:rPr>
                <w:rFonts w:hint="eastAsia"/>
                <w:bCs/>
                <w:szCs w:val="21"/>
              </w:rPr>
              <w:t>基于点、线、面层次的公路网交通运行动态评价</w:t>
            </w:r>
          </w:p>
        </w:tc>
        <w:tc>
          <w:tcPr>
            <w:tcW w:w="2835" w:type="dxa"/>
            <w:vAlign w:val="center"/>
          </w:tcPr>
          <w:p>
            <w:pPr>
              <w:pStyle w:val="2"/>
              <w:spacing w:line="240" w:lineRule="auto"/>
              <w:ind w:firstLine="0" w:firstLineChars="0"/>
              <w:jc w:val="center"/>
            </w:pPr>
            <w:r>
              <w:rPr>
                <w:rFonts w:ascii="Arial" w:hAnsi="Arial" w:cs="Arial"/>
                <w:color w:val="333333"/>
                <w:sz w:val="18"/>
                <w:szCs w:val="18"/>
                <w:shd w:val="clear" w:color="auto" w:fill="FFFFFF"/>
              </w:rPr>
              <w:t>2018,31(11):197-204.</w:t>
            </w:r>
          </w:p>
        </w:tc>
        <w:tc>
          <w:tcPr>
            <w:tcW w:w="1163" w:type="dxa"/>
            <w:vAlign w:val="center"/>
          </w:tcPr>
          <w:p>
            <w:pPr>
              <w:pStyle w:val="2"/>
              <w:spacing w:line="240" w:lineRule="auto"/>
              <w:ind w:firstLine="0" w:firstLineChars="0"/>
              <w:jc w:val="center"/>
            </w:pPr>
            <w:r>
              <w:rPr>
                <w:rFonts w:hint="eastAsia"/>
              </w:rPr>
              <w:t>王建军</w:t>
            </w:r>
          </w:p>
        </w:tc>
        <w:tc>
          <w:tcPr>
            <w:tcW w:w="822" w:type="dxa"/>
            <w:vAlign w:val="center"/>
          </w:tcPr>
          <w:p>
            <w:pPr>
              <w:pStyle w:val="2"/>
              <w:spacing w:line="240" w:lineRule="auto"/>
              <w:ind w:firstLine="0" w:firstLineChars="0"/>
              <w:jc w:val="center"/>
            </w:pPr>
            <w:r>
              <w:rPr>
                <w:rFonts w:hint="eastAsia"/>
              </w:rPr>
              <w:t>EI</w:t>
            </w:r>
          </w:p>
        </w:tc>
      </w:tr>
    </w:tbl>
    <w:p>
      <w:pPr>
        <w:spacing w:line="360" w:lineRule="auto"/>
        <w:rPr>
          <w:rFonts w:ascii="宋体" w:hAnsi="宋体"/>
          <w:b/>
          <w:sz w:val="24"/>
          <w:szCs w:val="32"/>
        </w:rPr>
      </w:pPr>
    </w:p>
    <w:p>
      <w:pPr>
        <w:spacing w:line="360" w:lineRule="auto"/>
        <w:rPr>
          <w:rFonts w:ascii="宋体" w:hAnsi="宋体"/>
          <w:b/>
          <w:sz w:val="24"/>
          <w:szCs w:val="32"/>
        </w:rPr>
        <w:sectPr>
          <w:pgSz w:w="11906" w:h="16838"/>
          <w:pgMar w:top="1440" w:right="1800" w:bottom="1440" w:left="1800" w:header="851" w:footer="992" w:gutter="0"/>
          <w:cols w:space="425" w:num="1"/>
          <w:docGrid w:type="lines" w:linePitch="312" w:charSpace="0"/>
        </w:sectPr>
      </w:pPr>
    </w:p>
    <w:p>
      <w:pPr>
        <w:spacing w:line="360" w:lineRule="auto"/>
        <w:rPr>
          <w:rFonts w:ascii="宋体" w:hAnsi="宋体"/>
          <w:b/>
          <w:sz w:val="24"/>
          <w:szCs w:val="32"/>
        </w:rPr>
      </w:pPr>
      <w:r>
        <w:rPr>
          <w:rFonts w:hint="eastAsia" w:ascii="宋体" w:hAnsi="宋体"/>
          <w:b/>
          <w:sz w:val="24"/>
          <w:szCs w:val="32"/>
        </w:rPr>
        <w:t>七、主要完成人情况</w:t>
      </w:r>
    </w:p>
    <w:p>
      <w:pPr>
        <w:spacing w:line="360" w:lineRule="auto"/>
        <w:ind w:left="708" w:leftChars="337"/>
        <w:rPr>
          <w:rFonts w:ascii="宋体" w:hAnsi="宋体"/>
          <w:sz w:val="24"/>
          <w:szCs w:val="32"/>
        </w:rPr>
      </w:pPr>
      <w:r>
        <w:rPr>
          <w:rFonts w:hint="eastAsia" w:ascii="宋体" w:hAnsi="宋体"/>
          <w:sz w:val="24"/>
          <w:szCs w:val="32"/>
        </w:rPr>
        <w:t>（注：</w:t>
      </w:r>
      <w:r>
        <w:rPr>
          <w:rFonts w:ascii="宋体" w:hAnsi="宋体"/>
          <w:sz w:val="24"/>
          <w:szCs w:val="32"/>
        </w:rPr>
        <w:t>“</w:t>
      </w:r>
      <w:r>
        <w:rPr>
          <w:rFonts w:hint="eastAsia" w:ascii="宋体" w:hAnsi="宋体"/>
          <w:sz w:val="24"/>
          <w:szCs w:val="32"/>
        </w:rPr>
        <w:t>主要完成人情况</w:t>
      </w:r>
      <w:r>
        <w:rPr>
          <w:rFonts w:ascii="宋体" w:hAnsi="宋体"/>
          <w:sz w:val="24"/>
          <w:szCs w:val="32"/>
        </w:rPr>
        <w:t>”</w:t>
      </w:r>
      <w:r>
        <w:rPr>
          <w:rFonts w:hint="eastAsia" w:ascii="宋体" w:hAnsi="宋体"/>
          <w:sz w:val="24"/>
          <w:szCs w:val="32"/>
        </w:rPr>
        <w:t>摘自“主要完成人情况表”中的部分内容，公示姓名、排名、行政职务、技术职称、工作单位、完成单位、对本项目贡献）</w:t>
      </w:r>
    </w:p>
    <w:tbl>
      <w:tblPr>
        <w:tblStyle w:val="7"/>
        <w:tblW w:w="1369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961"/>
        <w:gridCol w:w="1649"/>
        <w:gridCol w:w="1649"/>
        <w:gridCol w:w="1924"/>
        <w:gridCol w:w="1786"/>
        <w:gridCol w:w="4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trPr>
        <w:tc>
          <w:tcPr>
            <w:tcW w:w="1509" w:type="dxa"/>
            <w:vAlign w:val="center"/>
          </w:tcPr>
          <w:p>
            <w:pPr>
              <w:pStyle w:val="2"/>
              <w:ind w:firstLine="0" w:firstLineChars="0"/>
              <w:jc w:val="center"/>
            </w:pPr>
            <w:r>
              <w:rPr>
                <w:rFonts w:hint="eastAsia"/>
              </w:rPr>
              <w:t>姓名</w:t>
            </w:r>
          </w:p>
        </w:tc>
        <w:tc>
          <w:tcPr>
            <w:tcW w:w="961" w:type="dxa"/>
            <w:vAlign w:val="center"/>
          </w:tcPr>
          <w:p>
            <w:pPr>
              <w:pStyle w:val="2"/>
              <w:ind w:firstLine="0" w:firstLineChars="0"/>
              <w:jc w:val="center"/>
            </w:pPr>
            <w:r>
              <w:rPr>
                <w:rFonts w:hint="eastAsia"/>
              </w:rPr>
              <w:t>排名</w:t>
            </w:r>
          </w:p>
        </w:tc>
        <w:tc>
          <w:tcPr>
            <w:tcW w:w="1649" w:type="dxa"/>
            <w:vAlign w:val="center"/>
          </w:tcPr>
          <w:p>
            <w:pPr>
              <w:pStyle w:val="2"/>
              <w:ind w:firstLine="0" w:firstLineChars="0"/>
              <w:jc w:val="center"/>
            </w:pPr>
            <w:r>
              <w:rPr>
                <w:rFonts w:hint="eastAsia"/>
              </w:rPr>
              <w:t>行政职务</w:t>
            </w:r>
          </w:p>
        </w:tc>
        <w:tc>
          <w:tcPr>
            <w:tcW w:w="1649" w:type="dxa"/>
            <w:vAlign w:val="center"/>
          </w:tcPr>
          <w:p>
            <w:pPr>
              <w:pStyle w:val="2"/>
              <w:ind w:firstLine="0" w:firstLineChars="0"/>
              <w:jc w:val="center"/>
            </w:pPr>
            <w:r>
              <w:rPr>
                <w:rFonts w:hint="eastAsia"/>
              </w:rPr>
              <w:t>技术职称</w:t>
            </w:r>
          </w:p>
        </w:tc>
        <w:tc>
          <w:tcPr>
            <w:tcW w:w="1924" w:type="dxa"/>
            <w:vAlign w:val="center"/>
          </w:tcPr>
          <w:p>
            <w:pPr>
              <w:pStyle w:val="2"/>
              <w:ind w:firstLine="0" w:firstLineChars="0"/>
              <w:jc w:val="center"/>
            </w:pPr>
            <w:r>
              <w:rPr>
                <w:rFonts w:hint="eastAsia"/>
              </w:rPr>
              <w:t>工作单位</w:t>
            </w:r>
          </w:p>
        </w:tc>
        <w:tc>
          <w:tcPr>
            <w:tcW w:w="1786" w:type="dxa"/>
            <w:vAlign w:val="center"/>
          </w:tcPr>
          <w:p>
            <w:pPr>
              <w:pStyle w:val="2"/>
              <w:ind w:firstLine="0" w:firstLineChars="0"/>
              <w:jc w:val="center"/>
            </w:pPr>
            <w:r>
              <w:rPr>
                <w:rFonts w:hint="eastAsia"/>
              </w:rPr>
              <w:t>完成单位</w:t>
            </w:r>
          </w:p>
        </w:tc>
        <w:tc>
          <w:tcPr>
            <w:tcW w:w="4215" w:type="dxa"/>
            <w:vAlign w:val="center"/>
          </w:tcPr>
          <w:p>
            <w:pPr>
              <w:pStyle w:val="2"/>
              <w:ind w:firstLine="0" w:firstLineChars="0"/>
              <w:jc w:val="center"/>
            </w:pPr>
            <w:r>
              <w:rPr>
                <w:rFonts w:hint="eastAsia"/>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509" w:type="dxa"/>
            <w:vAlign w:val="center"/>
          </w:tcPr>
          <w:p>
            <w:pPr>
              <w:pStyle w:val="2"/>
              <w:ind w:firstLine="0" w:firstLineChars="0"/>
              <w:jc w:val="center"/>
            </w:pPr>
            <w:r>
              <w:rPr>
                <w:rFonts w:hint="eastAsia"/>
              </w:rPr>
              <w:t>王建军</w:t>
            </w:r>
          </w:p>
        </w:tc>
        <w:tc>
          <w:tcPr>
            <w:tcW w:w="961" w:type="dxa"/>
            <w:vAlign w:val="center"/>
          </w:tcPr>
          <w:p>
            <w:pPr>
              <w:pStyle w:val="2"/>
              <w:ind w:firstLine="0" w:firstLineChars="0"/>
              <w:jc w:val="center"/>
            </w:pPr>
            <w:r>
              <w:rPr>
                <w:rFonts w:hint="eastAsia"/>
              </w:rPr>
              <w:t>1</w:t>
            </w:r>
          </w:p>
        </w:tc>
        <w:tc>
          <w:tcPr>
            <w:tcW w:w="1649" w:type="dxa"/>
            <w:vAlign w:val="center"/>
          </w:tcPr>
          <w:p>
            <w:pPr>
              <w:pStyle w:val="2"/>
              <w:ind w:firstLine="0" w:firstLineChars="0"/>
              <w:jc w:val="center"/>
            </w:pPr>
            <w:r>
              <w:rPr>
                <w:rFonts w:hint="eastAsia"/>
              </w:rPr>
              <w:t>副院长</w:t>
            </w:r>
          </w:p>
        </w:tc>
        <w:tc>
          <w:tcPr>
            <w:tcW w:w="1649" w:type="dxa"/>
            <w:vAlign w:val="center"/>
          </w:tcPr>
          <w:p>
            <w:pPr>
              <w:pStyle w:val="2"/>
              <w:ind w:firstLine="0" w:firstLineChars="0"/>
              <w:jc w:val="center"/>
            </w:pPr>
            <w:r>
              <w:rPr>
                <w:rFonts w:hint="eastAsia"/>
              </w:rPr>
              <w:t>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rFonts w:hint="eastAsia"/>
              </w:rPr>
              <w:t>项目总体技术负责</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509" w:type="dxa"/>
            <w:vAlign w:val="center"/>
          </w:tcPr>
          <w:p>
            <w:pPr>
              <w:pStyle w:val="2"/>
              <w:ind w:firstLine="0" w:firstLineChars="0"/>
              <w:jc w:val="center"/>
            </w:pPr>
            <w:r>
              <w:rPr>
                <w:rFonts w:hint="eastAsia"/>
              </w:rPr>
              <w:t>邓亚娟</w:t>
            </w:r>
          </w:p>
        </w:tc>
        <w:tc>
          <w:tcPr>
            <w:tcW w:w="961" w:type="dxa"/>
            <w:vAlign w:val="center"/>
          </w:tcPr>
          <w:p>
            <w:pPr>
              <w:pStyle w:val="2"/>
              <w:ind w:firstLine="0" w:firstLineChars="0"/>
              <w:jc w:val="center"/>
            </w:pPr>
            <w:r>
              <w:rPr>
                <w:rFonts w:hint="eastAsia"/>
              </w:rPr>
              <w:t>2</w:t>
            </w:r>
          </w:p>
        </w:tc>
        <w:tc>
          <w:tcPr>
            <w:tcW w:w="1649" w:type="dxa"/>
            <w:vAlign w:val="center"/>
          </w:tcPr>
          <w:p>
            <w:pPr>
              <w:pStyle w:val="2"/>
              <w:ind w:firstLine="0" w:firstLineChars="0"/>
              <w:jc w:val="center"/>
            </w:pPr>
            <w:r>
              <w:rPr>
                <w:rFonts w:hint="eastAsia"/>
              </w:rPr>
              <w:t>无</w:t>
            </w:r>
          </w:p>
        </w:tc>
        <w:tc>
          <w:tcPr>
            <w:tcW w:w="1649" w:type="dxa"/>
            <w:vAlign w:val="center"/>
          </w:tcPr>
          <w:p>
            <w:pPr>
              <w:pStyle w:val="2"/>
              <w:ind w:firstLine="0" w:firstLineChars="0"/>
              <w:jc w:val="center"/>
            </w:pPr>
            <w:r>
              <w:rPr>
                <w:rFonts w:hint="eastAsia"/>
              </w:rPr>
              <w:t>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rFonts w:hint="eastAsia"/>
              </w:rPr>
              <w:t>开发“高速公路交通事故预测及控制”软件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509" w:type="dxa"/>
            <w:vAlign w:val="center"/>
          </w:tcPr>
          <w:p>
            <w:pPr>
              <w:pStyle w:val="2"/>
              <w:ind w:firstLine="0" w:firstLineChars="0"/>
              <w:jc w:val="center"/>
            </w:pPr>
            <w:r>
              <w:rPr>
                <w:rFonts w:hint="eastAsia"/>
              </w:rPr>
              <w:t>梁国华</w:t>
            </w:r>
          </w:p>
        </w:tc>
        <w:tc>
          <w:tcPr>
            <w:tcW w:w="961" w:type="dxa"/>
            <w:vAlign w:val="center"/>
          </w:tcPr>
          <w:p>
            <w:pPr>
              <w:pStyle w:val="2"/>
              <w:ind w:firstLine="0" w:firstLineChars="0"/>
              <w:jc w:val="center"/>
            </w:pPr>
            <w:r>
              <w:rPr>
                <w:rFonts w:hint="eastAsia"/>
              </w:rPr>
              <w:t>3</w:t>
            </w:r>
          </w:p>
        </w:tc>
        <w:tc>
          <w:tcPr>
            <w:tcW w:w="1649" w:type="dxa"/>
            <w:vAlign w:val="center"/>
          </w:tcPr>
          <w:p>
            <w:pPr>
              <w:pStyle w:val="2"/>
              <w:ind w:firstLine="0" w:firstLineChars="0"/>
              <w:jc w:val="center"/>
            </w:pPr>
            <w:r>
              <w:rPr>
                <w:rFonts w:hint="eastAsia"/>
              </w:rPr>
              <w:t>副处长</w:t>
            </w:r>
          </w:p>
        </w:tc>
        <w:tc>
          <w:tcPr>
            <w:tcW w:w="1649" w:type="dxa"/>
            <w:vAlign w:val="center"/>
          </w:tcPr>
          <w:p>
            <w:pPr>
              <w:pStyle w:val="2"/>
              <w:ind w:firstLine="0" w:firstLineChars="0"/>
              <w:jc w:val="center"/>
            </w:pPr>
            <w:r>
              <w:rPr>
                <w:rFonts w:hint="eastAsia"/>
              </w:rPr>
              <w:t>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rFonts w:hint="eastAsia"/>
              </w:rPr>
              <w:t>开发“灾害条件下交通安全运行管理”软件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trPr>
        <w:tc>
          <w:tcPr>
            <w:tcW w:w="1509" w:type="dxa"/>
            <w:vAlign w:val="center"/>
          </w:tcPr>
          <w:p>
            <w:pPr>
              <w:pStyle w:val="2"/>
              <w:ind w:firstLine="0" w:firstLineChars="0"/>
              <w:jc w:val="center"/>
            </w:pPr>
            <w:r>
              <w:rPr>
                <w:rFonts w:hint="eastAsia"/>
              </w:rPr>
              <w:t>马荣国</w:t>
            </w:r>
          </w:p>
        </w:tc>
        <w:tc>
          <w:tcPr>
            <w:tcW w:w="961" w:type="dxa"/>
            <w:vAlign w:val="center"/>
          </w:tcPr>
          <w:p>
            <w:pPr>
              <w:pStyle w:val="2"/>
              <w:ind w:firstLine="0" w:firstLineChars="0"/>
              <w:jc w:val="center"/>
            </w:pPr>
            <w:r>
              <w:rPr>
                <w:rFonts w:hint="eastAsia"/>
              </w:rPr>
              <w:t>4</w:t>
            </w:r>
          </w:p>
        </w:tc>
        <w:tc>
          <w:tcPr>
            <w:tcW w:w="1649" w:type="dxa"/>
            <w:vAlign w:val="center"/>
          </w:tcPr>
          <w:p>
            <w:pPr>
              <w:pStyle w:val="2"/>
              <w:ind w:firstLine="0" w:firstLineChars="0"/>
              <w:jc w:val="center"/>
            </w:pPr>
            <w:r>
              <w:rPr>
                <w:rFonts w:hint="eastAsia"/>
              </w:rPr>
              <w:t>无</w:t>
            </w:r>
          </w:p>
        </w:tc>
        <w:tc>
          <w:tcPr>
            <w:tcW w:w="1649" w:type="dxa"/>
            <w:vAlign w:val="center"/>
          </w:tcPr>
          <w:p>
            <w:pPr>
              <w:pStyle w:val="2"/>
              <w:ind w:firstLine="0" w:firstLineChars="0"/>
              <w:jc w:val="center"/>
            </w:pPr>
            <w:r>
              <w:rPr>
                <w:rFonts w:hint="eastAsia"/>
              </w:rPr>
              <w:t>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rFonts w:hint="eastAsia"/>
              </w:rPr>
              <w:t>构建</w:t>
            </w:r>
            <w:r>
              <w:t>高速公路交通事故下的交通流模型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trPr>
        <w:tc>
          <w:tcPr>
            <w:tcW w:w="1509" w:type="dxa"/>
            <w:vAlign w:val="center"/>
          </w:tcPr>
          <w:p>
            <w:pPr>
              <w:pStyle w:val="2"/>
              <w:ind w:firstLine="0" w:firstLineChars="0"/>
              <w:jc w:val="center"/>
            </w:pPr>
            <w:r>
              <w:rPr>
                <w:rFonts w:hint="eastAsia"/>
              </w:rPr>
              <w:t>龙雪琴</w:t>
            </w:r>
          </w:p>
        </w:tc>
        <w:tc>
          <w:tcPr>
            <w:tcW w:w="961" w:type="dxa"/>
            <w:vAlign w:val="center"/>
          </w:tcPr>
          <w:p>
            <w:pPr>
              <w:pStyle w:val="2"/>
              <w:ind w:firstLine="0" w:firstLineChars="0"/>
              <w:jc w:val="center"/>
            </w:pPr>
            <w:r>
              <w:rPr>
                <w:rFonts w:hint="eastAsia"/>
              </w:rPr>
              <w:t>5</w:t>
            </w:r>
          </w:p>
        </w:tc>
        <w:tc>
          <w:tcPr>
            <w:tcW w:w="1649" w:type="dxa"/>
            <w:vAlign w:val="center"/>
          </w:tcPr>
          <w:p>
            <w:pPr>
              <w:pStyle w:val="2"/>
              <w:ind w:firstLine="0" w:firstLineChars="0"/>
              <w:jc w:val="center"/>
            </w:pPr>
            <w:r>
              <w:rPr>
                <w:rFonts w:hint="eastAsia"/>
              </w:rPr>
              <w:t>无</w:t>
            </w:r>
          </w:p>
        </w:tc>
        <w:tc>
          <w:tcPr>
            <w:tcW w:w="1649" w:type="dxa"/>
            <w:vAlign w:val="center"/>
          </w:tcPr>
          <w:p>
            <w:pPr>
              <w:pStyle w:val="2"/>
              <w:ind w:firstLine="0" w:firstLineChars="0"/>
              <w:jc w:val="center"/>
            </w:pPr>
            <w:r>
              <w:rPr>
                <w:rFonts w:hint="eastAsia"/>
              </w:rPr>
              <w:t>副教授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szCs w:val="22"/>
              </w:rPr>
              <w:t>提出高速公路交通事故紧急交通</w:t>
            </w:r>
            <w:r>
              <w:rPr>
                <w:rFonts w:hint="eastAsia"/>
                <w:szCs w:val="22"/>
              </w:rPr>
              <w:t>疏导与</w:t>
            </w:r>
            <w:r>
              <w:rPr>
                <w:szCs w:val="22"/>
              </w:rPr>
              <w:t>控制预案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trPr>
        <w:tc>
          <w:tcPr>
            <w:tcW w:w="1509" w:type="dxa"/>
            <w:vAlign w:val="center"/>
          </w:tcPr>
          <w:p>
            <w:pPr>
              <w:pStyle w:val="2"/>
              <w:ind w:firstLine="0" w:firstLineChars="0"/>
              <w:jc w:val="center"/>
            </w:pPr>
            <w:r>
              <w:rPr>
                <w:rFonts w:hint="eastAsia"/>
              </w:rPr>
              <w:t>马超群</w:t>
            </w:r>
          </w:p>
        </w:tc>
        <w:tc>
          <w:tcPr>
            <w:tcW w:w="961" w:type="dxa"/>
            <w:vAlign w:val="center"/>
          </w:tcPr>
          <w:p>
            <w:pPr>
              <w:pStyle w:val="2"/>
              <w:ind w:firstLine="0" w:firstLineChars="0"/>
              <w:jc w:val="center"/>
            </w:pPr>
            <w:r>
              <w:rPr>
                <w:rFonts w:hint="eastAsia"/>
              </w:rPr>
              <w:t>6</w:t>
            </w:r>
          </w:p>
        </w:tc>
        <w:tc>
          <w:tcPr>
            <w:tcW w:w="1649" w:type="dxa"/>
            <w:vAlign w:val="center"/>
          </w:tcPr>
          <w:p>
            <w:pPr>
              <w:pStyle w:val="2"/>
              <w:ind w:firstLine="0" w:firstLineChars="0"/>
              <w:jc w:val="center"/>
            </w:pPr>
            <w:r>
              <w:rPr>
                <w:rFonts w:hint="eastAsia"/>
              </w:rPr>
              <w:t>无</w:t>
            </w:r>
          </w:p>
        </w:tc>
        <w:tc>
          <w:tcPr>
            <w:tcW w:w="1649" w:type="dxa"/>
            <w:vAlign w:val="center"/>
          </w:tcPr>
          <w:p>
            <w:pPr>
              <w:pStyle w:val="2"/>
              <w:ind w:firstLine="0" w:firstLineChars="0"/>
              <w:jc w:val="center"/>
            </w:pPr>
            <w:r>
              <w:rPr>
                <w:rFonts w:hint="eastAsia"/>
              </w:rPr>
              <w:t>副教授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szCs w:val="22"/>
              </w:rPr>
              <w:t>提出高速公路交通事故紧急交通</w:t>
            </w:r>
            <w:r>
              <w:rPr>
                <w:rFonts w:hint="eastAsia"/>
                <w:szCs w:val="22"/>
              </w:rPr>
              <w:t>疏导与</w:t>
            </w:r>
            <w:r>
              <w:rPr>
                <w:szCs w:val="22"/>
              </w:rPr>
              <w:t>控制预案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509" w:type="dxa"/>
            <w:vAlign w:val="center"/>
          </w:tcPr>
          <w:p>
            <w:pPr>
              <w:pStyle w:val="2"/>
              <w:ind w:firstLine="0" w:firstLineChars="0"/>
              <w:jc w:val="center"/>
            </w:pPr>
            <w:r>
              <w:rPr>
                <w:rFonts w:hint="eastAsia"/>
              </w:rPr>
              <w:t>王永岗</w:t>
            </w:r>
          </w:p>
        </w:tc>
        <w:tc>
          <w:tcPr>
            <w:tcW w:w="961" w:type="dxa"/>
            <w:vAlign w:val="center"/>
          </w:tcPr>
          <w:p>
            <w:pPr>
              <w:pStyle w:val="2"/>
              <w:ind w:firstLine="0" w:firstLineChars="0"/>
              <w:jc w:val="center"/>
            </w:pPr>
            <w:r>
              <w:rPr>
                <w:rFonts w:hint="eastAsia"/>
              </w:rPr>
              <w:t>7</w:t>
            </w:r>
          </w:p>
        </w:tc>
        <w:tc>
          <w:tcPr>
            <w:tcW w:w="1649" w:type="dxa"/>
            <w:vAlign w:val="center"/>
          </w:tcPr>
          <w:p>
            <w:pPr>
              <w:pStyle w:val="2"/>
              <w:ind w:firstLine="0" w:firstLineChars="0"/>
              <w:jc w:val="center"/>
            </w:pPr>
            <w:r>
              <w:rPr>
                <w:rFonts w:hint="eastAsia"/>
              </w:rPr>
              <w:t>副主任</w:t>
            </w:r>
          </w:p>
        </w:tc>
        <w:tc>
          <w:tcPr>
            <w:tcW w:w="1649" w:type="dxa"/>
            <w:vAlign w:val="center"/>
          </w:tcPr>
          <w:p>
            <w:pPr>
              <w:pStyle w:val="2"/>
              <w:ind w:firstLine="0" w:firstLineChars="0"/>
              <w:jc w:val="center"/>
            </w:pPr>
            <w:r>
              <w:rPr>
                <w:rFonts w:hint="eastAsia"/>
              </w:rPr>
              <w:t>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szCs w:val="22"/>
              </w:rPr>
              <w:t>提出</w:t>
            </w:r>
            <w:r>
              <w:rPr>
                <w:rFonts w:hint="eastAsia"/>
                <w:szCs w:val="22"/>
              </w:rPr>
              <w:t>高速公路事故</w:t>
            </w:r>
            <w:r>
              <w:rPr>
                <w:szCs w:val="22"/>
              </w:rPr>
              <w:t>主动预防</w:t>
            </w:r>
            <w:r>
              <w:rPr>
                <w:rFonts w:hint="eastAsia"/>
                <w:szCs w:val="22"/>
              </w:rPr>
              <w:t>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509" w:type="dxa"/>
            <w:vAlign w:val="center"/>
          </w:tcPr>
          <w:p>
            <w:pPr>
              <w:pStyle w:val="2"/>
              <w:ind w:firstLine="0" w:firstLineChars="0"/>
              <w:jc w:val="center"/>
            </w:pPr>
            <w:r>
              <w:rPr>
                <w:rFonts w:hint="eastAsia"/>
              </w:rPr>
              <w:t>陈亦新</w:t>
            </w:r>
          </w:p>
        </w:tc>
        <w:tc>
          <w:tcPr>
            <w:tcW w:w="961" w:type="dxa"/>
            <w:vAlign w:val="center"/>
          </w:tcPr>
          <w:p>
            <w:pPr>
              <w:pStyle w:val="2"/>
              <w:ind w:firstLine="0" w:firstLineChars="0"/>
              <w:jc w:val="center"/>
            </w:pPr>
            <w:r>
              <w:rPr>
                <w:rFonts w:hint="eastAsia"/>
              </w:rPr>
              <w:t>8</w:t>
            </w:r>
          </w:p>
        </w:tc>
        <w:tc>
          <w:tcPr>
            <w:tcW w:w="1649" w:type="dxa"/>
            <w:vAlign w:val="center"/>
          </w:tcPr>
          <w:p>
            <w:pPr>
              <w:pStyle w:val="2"/>
              <w:ind w:firstLine="0" w:firstLineChars="0"/>
              <w:jc w:val="center"/>
            </w:pPr>
            <w:r>
              <w:rPr>
                <w:rFonts w:hint="eastAsia"/>
              </w:rPr>
              <w:t>无</w:t>
            </w:r>
          </w:p>
        </w:tc>
        <w:tc>
          <w:tcPr>
            <w:tcW w:w="1649" w:type="dxa"/>
            <w:vAlign w:val="center"/>
          </w:tcPr>
          <w:p>
            <w:pPr>
              <w:pStyle w:val="2"/>
              <w:ind w:firstLine="0" w:firstLineChars="0"/>
              <w:jc w:val="center"/>
            </w:pPr>
            <w:r>
              <w:rPr>
                <w:rFonts w:hint="eastAsia"/>
              </w:rPr>
              <w:t>副教授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pPr>
            <w:r>
              <w:rPr>
                <w:szCs w:val="22"/>
              </w:rPr>
              <w:t>对</w:t>
            </w:r>
            <w:r>
              <w:rPr>
                <w:rFonts w:hint="eastAsia"/>
                <w:szCs w:val="22"/>
              </w:rPr>
              <w:t>雨雪</w:t>
            </w:r>
            <w:r>
              <w:rPr>
                <w:szCs w:val="22"/>
              </w:rPr>
              <w:t>冰雾以及大风条件下的行车安全等级进行评估和划分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509" w:type="dxa"/>
            <w:vAlign w:val="center"/>
          </w:tcPr>
          <w:p>
            <w:pPr>
              <w:pStyle w:val="2"/>
              <w:ind w:firstLine="0" w:firstLineChars="0"/>
              <w:jc w:val="center"/>
            </w:pPr>
            <w:r>
              <w:rPr>
                <w:rFonts w:hint="eastAsia"/>
              </w:rPr>
              <w:t>王宁</w:t>
            </w:r>
          </w:p>
        </w:tc>
        <w:tc>
          <w:tcPr>
            <w:tcW w:w="961" w:type="dxa"/>
            <w:vAlign w:val="center"/>
          </w:tcPr>
          <w:p>
            <w:pPr>
              <w:pStyle w:val="2"/>
              <w:ind w:firstLine="0" w:firstLineChars="0"/>
              <w:jc w:val="center"/>
            </w:pPr>
            <w:r>
              <w:rPr>
                <w:rFonts w:hint="eastAsia"/>
              </w:rPr>
              <w:t>9</w:t>
            </w:r>
          </w:p>
        </w:tc>
        <w:tc>
          <w:tcPr>
            <w:tcW w:w="1649" w:type="dxa"/>
            <w:vAlign w:val="center"/>
          </w:tcPr>
          <w:p>
            <w:pPr>
              <w:pStyle w:val="2"/>
              <w:ind w:firstLine="0" w:firstLineChars="0"/>
              <w:jc w:val="center"/>
            </w:pPr>
            <w:r>
              <w:rPr>
                <w:rFonts w:hint="eastAsia"/>
              </w:rPr>
              <w:t>无</w:t>
            </w:r>
          </w:p>
        </w:tc>
        <w:tc>
          <w:tcPr>
            <w:tcW w:w="1649" w:type="dxa"/>
            <w:vAlign w:val="center"/>
          </w:tcPr>
          <w:p>
            <w:pPr>
              <w:pStyle w:val="2"/>
              <w:ind w:firstLine="0" w:firstLineChars="0"/>
              <w:jc w:val="center"/>
            </w:pPr>
            <w:r>
              <w:rPr>
                <w:rFonts w:hint="eastAsia"/>
              </w:rPr>
              <w:t>教授</w:t>
            </w:r>
          </w:p>
        </w:tc>
        <w:tc>
          <w:tcPr>
            <w:tcW w:w="1924" w:type="dxa"/>
            <w:vAlign w:val="center"/>
          </w:tcPr>
          <w:p>
            <w:pPr>
              <w:pStyle w:val="2"/>
              <w:ind w:firstLine="0" w:firstLineChars="0"/>
              <w:jc w:val="center"/>
            </w:pPr>
            <w:r>
              <w:rPr>
                <w:rFonts w:hint="eastAsia"/>
              </w:rPr>
              <w:t>长安大学</w:t>
            </w:r>
          </w:p>
        </w:tc>
        <w:tc>
          <w:tcPr>
            <w:tcW w:w="1786" w:type="dxa"/>
            <w:vAlign w:val="center"/>
          </w:tcPr>
          <w:p>
            <w:pPr>
              <w:pStyle w:val="2"/>
              <w:ind w:firstLine="0" w:firstLineChars="0"/>
              <w:jc w:val="center"/>
            </w:pPr>
            <w:r>
              <w:rPr>
                <w:rFonts w:hint="eastAsia"/>
              </w:rPr>
              <w:t>长安大学</w:t>
            </w:r>
          </w:p>
        </w:tc>
        <w:tc>
          <w:tcPr>
            <w:tcW w:w="4215" w:type="dxa"/>
            <w:vAlign w:val="center"/>
          </w:tcPr>
          <w:p>
            <w:pPr>
              <w:pStyle w:val="2"/>
              <w:ind w:firstLine="0" w:firstLineChars="0"/>
              <w:jc w:val="center"/>
              <w:rPr>
                <w:szCs w:val="22"/>
              </w:rPr>
            </w:pPr>
            <w:r>
              <w:rPr>
                <w:rFonts w:hint="eastAsia"/>
                <w:szCs w:val="22"/>
              </w:rPr>
              <w:t>指导道路客运安全，揭示现实世界中交通运行行为导致的交通事件影响</w:t>
            </w:r>
          </w:p>
        </w:tc>
      </w:tr>
    </w:tbl>
    <w:p>
      <w:pPr>
        <w:spacing w:line="360" w:lineRule="auto"/>
        <w:rPr>
          <w:rFonts w:ascii="宋体" w:hAnsi="宋体"/>
          <w:b/>
          <w:sz w:val="24"/>
          <w:szCs w:val="32"/>
        </w:rPr>
      </w:pPr>
    </w:p>
    <w:p>
      <w:pPr>
        <w:spacing w:line="360" w:lineRule="auto"/>
        <w:rPr>
          <w:rFonts w:ascii="宋体" w:hAnsi="宋体"/>
          <w:b/>
          <w:sz w:val="24"/>
          <w:szCs w:val="32"/>
        </w:rPr>
        <w:sectPr>
          <w:pgSz w:w="16838" w:h="11906" w:orient="landscape"/>
          <w:pgMar w:top="1800" w:right="1440" w:bottom="1800" w:left="1440" w:header="851" w:footer="992" w:gutter="0"/>
          <w:cols w:space="425" w:num="1"/>
          <w:docGrid w:type="lines" w:linePitch="312" w:charSpace="0"/>
        </w:sectPr>
      </w:pPr>
    </w:p>
    <w:p>
      <w:pPr>
        <w:spacing w:line="360" w:lineRule="auto"/>
        <w:rPr>
          <w:rFonts w:ascii="宋体" w:hAnsi="宋体"/>
          <w:b/>
          <w:sz w:val="24"/>
          <w:szCs w:val="32"/>
        </w:rPr>
      </w:pPr>
      <w:r>
        <w:rPr>
          <w:rFonts w:hint="eastAsia" w:ascii="宋体" w:hAnsi="宋体"/>
          <w:b/>
          <w:sz w:val="24"/>
          <w:szCs w:val="32"/>
        </w:rPr>
        <w:t>八、主要完成单位及创新推广:</w:t>
      </w:r>
    </w:p>
    <w:p>
      <w:pPr>
        <w:spacing w:line="360" w:lineRule="auto"/>
        <w:rPr>
          <w:rFonts w:ascii="宋体" w:hAnsi="宋体"/>
          <w:sz w:val="24"/>
          <w:szCs w:val="32"/>
        </w:rPr>
      </w:pPr>
      <w:r>
        <w:rPr>
          <w:rFonts w:hint="eastAsia" w:ascii="宋体" w:hAnsi="宋体"/>
          <w:b/>
          <w:sz w:val="24"/>
          <w:szCs w:val="32"/>
        </w:rPr>
        <w:t>1、主要完成单位：</w:t>
      </w:r>
      <w:r>
        <w:rPr>
          <w:rFonts w:hint="eastAsia" w:ascii="宋体" w:hAnsi="宋体"/>
          <w:sz w:val="24"/>
          <w:szCs w:val="32"/>
        </w:rPr>
        <w:t>长安大学</w:t>
      </w:r>
    </w:p>
    <w:p>
      <w:pPr>
        <w:spacing w:line="360" w:lineRule="auto"/>
        <w:ind w:firstLine="480" w:firstLineChars="200"/>
        <w:rPr>
          <w:rFonts w:ascii="宋体" w:hAnsi="宋体"/>
          <w:sz w:val="24"/>
          <w:szCs w:val="32"/>
        </w:rPr>
      </w:pPr>
      <w:r>
        <w:rPr>
          <w:rFonts w:ascii="宋体" w:hAnsi="宋体"/>
          <w:sz w:val="24"/>
          <w:szCs w:val="32"/>
        </w:rPr>
        <w:t>全面负责项目研究工作</w:t>
      </w:r>
      <w:r>
        <w:rPr>
          <w:rFonts w:hint="eastAsia" w:ascii="宋体" w:hAnsi="宋体"/>
          <w:sz w:val="24"/>
          <w:szCs w:val="32"/>
        </w:rPr>
        <w:t>，</w:t>
      </w:r>
      <w:r>
        <w:rPr>
          <w:rFonts w:ascii="宋体" w:hAnsi="宋体"/>
          <w:sz w:val="24"/>
          <w:szCs w:val="32"/>
        </w:rPr>
        <w:t>组织制定项目研究方向</w:t>
      </w:r>
      <w:r>
        <w:rPr>
          <w:rFonts w:hint="eastAsia" w:ascii="宋体" w:hAnsi="宋体"/>
          <w:sz w:val="24"/>
          <w:szCs w:val="32"/>
        </w:rPr>
        <w:t>，负责项目总体实施；完成项目所有研究内容，并组织撰写项目研究报告，负责项目的申报和查新。</w:t>
      </w:r>
    </w:p>
    <w:p>
      <w:pPr>
        <w:spacing w:line="360" w:lineRule="auto"/>
        <w:rPr>
          <w:rFonts w:ascii="宋体" w:hAnsi="宋体"/>
          <w:b/>
          <w:sz w:val="24"/>
          <w:szCs w:val="32"/>
        </w:rPr>
      </w:pPr>
      <w:r>
        <w:rPr>
          <w:rFonts w:hint="eastAsia" w:ascii="宋体" w:hAnsi="宋体"/>
          <w:b/>
          <w:sz w:val="24"/>
          <w:szCs w:val="32"/>
        </w:rPr>
        <w:t>2、创新推广</w:t>
      </w:r>
    </w:p>
    <w:p>
      <w:pPr>
        <w:spacing w:line="360" w:lineRule="auto"/>
        <w:ind w:firstLine="480" w:firstLineChars="200"/>
        <w:rPr>
          <w:rFonts w:ascii="宋体" w:hAnsi="宋体"/>
          <w:sz w:val="24"/>
          <w:szCs w:val="32"/>
        </w:rPr>
      </w:pPr>
      <w:r>
        <w:rPr>
          <w:rFonts w:hint="eastAsia" w:ascii="宋体" w:hAnsi="宋体"/>
          <w:sz w:val="24"/>
          <w:szCs w:val="32"/>
        </w:rPr>
        <w:t>（1）关键技术：项目所提出的突发事件下的应急交通组织预案</w:t>
      </w:r>
      <w:r>
        <w:rPr>
          <w:rFonts w:hint="eastAsia" w:ascii="宋体" w:cs="宋体" w:hAnsiTheme="minorHAnsi"/>
          <w:kern w:val="0"/>
          <w:sz w:val="24"/>
          <w:szCs w:val="24"/>
        </w:rPr>
        <w:t>相继在陕西、四川、河北沧州和浙江衢州高速公路上推广应用；</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（2）专著、论文及专利：依托项目研究成果共发表学术论文</w:t>
      </w:r>
      <w:r>
        <w:rPr>
          <w:rFonts w:ascii="宋体" w:cs="宋体" w:hAnsiTheme="minorHAnsi"/>
          <w:kern w:val="0"/>
          <w:sz w:val="24"/>
          <w:szCs w:val="24"/>
        </w:rPr>
        <w:t>32</w:t>
      </w:r>
      <w:r>
        <w:rPr>
          <w:rFonts w:hint="eastAsia" w:ascii="宋体" w:cs="宋体" w:hAnsiTheme="minorHAnsi"/>
          <w:kern w:val="0"/>
          <w:sz w:val="24"/>
          <w:szCs w:val="24"/>
        </w:rPr>
        <w:t>篇，其中</w:t>
      </w:r>
      <w:r>
        <w:rPr>
          <w:rFonts w:ascii="宋体" w:cs="宋体" w:hAnsiTheme="minorHAnsi"/>
          <w:kern w:val="0"/>
          <w:sz w:val="24"/>
          <w:szCs w:val="24"/>
        </w:rPr>
        <w:t>SCI</w:t>
      </w:r>
      <w:r>
        <w:rPr>
          <w:rFonts w:hint="eastAsia" w:ascii="宋体" w:cs="宋体" w:hAnsiTheme="minorHAnsi"/>
          <w:kern w:val="0"/>
          <w:sz w:val="24"/>
          <w:szCs w:val="24"/>
        </w:rPr>
        <w:t>收录</w:t>
      </w:r>
      <w:r>
        <w:rPr>
          <w:rFonts w:ascii="宋体" w:cs="宋体" w:hAnsiTheme="minorHAnsi"/>
          <w:kern w:val="0"/>
          <w:sz w:val="24"/>
          <w:szCs w:val="24"/>
        </w:rPr>
        <w:t>10</w:t>
      </w:r>
      <w:r>
        <w:rPr>
          <w:rFonts w:hint="eastAsia" w:ascii="宋体" w:cs="宋体" w:hAnsiTheme="minorHAnsi"/>
          <w:kern w:val="0"/>
          <w:sz w:val="24"/>
          <w:szCs w:val="24"/>
        </w:rPr>
        <w:t>篇，</w:t>
      </w:r>
      <w:r>
        <w:rPr>
          <w:rFonts w:ascii="宋体" w:cs="宋体" w:hAnsiTheme="minorHAnsi"/>
          <w:kern w:val="0"/>
          <w:sz w:val="24"/>
          <w:szCs w:val="24"/>
        </w:rPr>
        <w:t>EI</w:t>
      </w:r>
      <w:r>
        <w:rPr>
          <w:rFonts w:hint="eastAsia" w:ascii="宋体" w:cs="宋体" w:hAnsiTheme="minorHAnsi"/>
          <w:kern w:val="0"/>
          <w:sz w:val="24"/>
          <w:szCs w:val="24"/>
        </w:rPr>
        <w:t>收录</w:t>
      </w:r>
      <w:r>
        <w:rPr>
          <w:rFonts w:ascii="宋体" w:cs="宋体" w:hAnsiTheme="minorHAnsi"/>
          <w:kern w:val="0"/>
          <w:sz w:val="24"/>
          <w:szCs w:val="24"/>
        </w:rPr>
        <w:t>11</w:t>
      </w:r>
      <w:r>
        <w:rPr>
          <w:rFonts w:hint="eastAsia" w:ascii="宋体" w:cs="宋体" w:hAnsiTheme="minorHAnsi"/>
          <w:kern w:val="0"/>
          <w:sz w:val="24"/>
          <w:szCs w:val="24"/>
        </w:rPr>
        <w:t>篇，出版专著</w:t>
      </w:r>
      <w:r>
        <w:rPr>
          <w:rFonts w:ascii="宋体" w:cs="宋体" w:hAnsiTheme="minorHAnsi"/>
          <w:kern w:val="0"/>
          <w:sz w:val="24"/>
          <w:szCs w:val="24"/>
        </w:rPr>
        <w:t>2</w:t>
      </w:r>
      <w:r>
        <w:rPr>
          <w:rFonts w:hint="eastAsia" w:ascii="宋体" w:cs="宋体" w:hAnsiTheme="minorHAnsi"/>
          <w:kern w:val="0"/>
          <w:sz w:val="24"/>
          <w:szCs w:val="24"/>
        </w:rPr>
        <w:t>部；授权发明专利</w:t>
      </w:r>
      <w:r>
        <w:rPr>
          <w:rFonts w:ascii="宋体" w:cs="宋体" w:hAnsiTheme="minorHAnsi"/>
          <w:kern w:val="0"/>
          <w:sz w:val="24"/>
          <w:szCs w:val="24"/>
        </w:rPr>
        <w:t>1</w:t>
      </w:r>
      <w:r>
        <w:rPr>
          <w:rFonts w:hint="eastAsia" w:ascii="宋体" w:cs="宋体" w:hAnsiTheme="minorHAnsi"/>
          <w:kern w:val="0"/>
          <w:sz w:val="24"/>
          <w:szCs w:val="24"/>
        </w:rPr>
        <w:t>项，实用新型专利7项，软件著作权</w:t>
      </w:r>
      <w:r>
        <w:rPr>
          <w:rFonts w:ascii="宋体" w:cs="宋体" w:hAnsiTheme="minorHAnsi"/>
          <w:kern w:val="0"/>
          <w:sz w:val="24"/>
          <w:szCs w:val="24"/>
        </w:rPr>
        <w:t>6</w:t>
      </w:r>
      <w:r>
        <w:rPr>
          <w:rFonts w:hint="eastAsia" w:ascii="宋体" w:cs="宋体" w:hAnsiTheme="minorHAnsi"/>
          <w:kern w:val="0"/>
          <w:sz w:val="24"/>
          <w:szCs w:val="24"/>
        </w:rPr>
        <w:t>项；</w:t>
      </w:r>
    </w:p>
    <w:p>
      <w:pPr>
        <w:spacing w:line="360" w:lineRule="auto"/>
        <w:ind w:firstLine="480" w:firstLineChars="200"/>
        <w:rPr>
          <w:rFonts w:ascii="宋体" w:hAnsi="宋体"/>
          <w:sz w:val="24"/>
          <w:szCs w:val="24"/>
        </w:rPr>
      </w:pPr>
      <w:r>
        <w:rPr>
          <w:rFonts w:hint="eastAsia" w:ascii="宋体" w:hAnsi="宋体"/>
          <w:sz w:val="24"/>
          <w:szCs w:val="32"/>
        </w:rPr>
        <w:t>（3）学术交流：</w:t>
      </w:r>
      <w:r>
        <w:rPr>
          <w:rFonts w:ascii="宋体" w:hAnsi="宋体"/>
          <w:sz w:val="24"/>
          <w:szCs w:val="32"/>
        </w:rPr>
        <w:t>项目组成员在项目执行期间</w:t>
      </w:r>
      <w:r>
        <w:rPr>
          <w:rFonts w:hint="eastAsia" w:ascii="宋体" w:hAnsi="宋体"/>
          <w:sz w:val="24"/>
          <w:szCs w:val="32"/>
        </w:rPr>
        <w:t>，</w:t>
      </w:r>
      <w:r>
        <w:rPr>
          <w:rFonts w:ascii="宋体" w:hAnsi="宋体"/>
          <w:sz w:val="24"/>
          <w:szCs w:val="32"/>
        </w:rPr>
        <w:t>赴美国参加</w:t>
      </w:r>
      <w:r>
        <w:rPr>
          <w:rFonts w:ascii="宋体" w:hAnsi="宋体"/>
          <w:sz w:val="24"/>
          <w:szCs w:val="24"/>
        </w:rPr>
        <w:t>92-9</w:t>
      </w:r>
      <w:r>
        <w:rPr>
          <w:rFonts w:hint="eastAsia" w:ascii="宋体" w:hAnsi="宋体"/>
          <w:sz w:val="24"/>
          <w:szCs w:val="24"/>
        </w:rPr>
        <w:t>8</w:t>
      </w:r>
      <w:r>
        <w:rPr>
          <w:rFonts w:ascii="宋体" w:hAnsi="宋体"/>
          <w:sz w:val="24"/>
          <w:szCs w:val="24"/>
        </w:rPr>
        <w:t>届美国科学院交通研究委员会年会</w:t>
      </w:r>
      <w:r>
        <w:rPr>
          <w:rFonts w:hint="eastAsia" w:ascii="宋体" w:hAnsi="宋体"/>
          <w:sz w:val="24"/>
          <w:szCs w:val="24"/>
        </w:rPr>
        <w:t>（</w:t>
      </w:r>
      <w:r>
        <w:rPr>
          <w:rFonts w:ascii="宋体" w:hAnsi="宋体"/>
          <w:sz w:val="24"/>
          <w:szCs w:val="24"/>
        </w:rPr>
        <w:t>TRB</w:t>
      </w:r>
      <w:r>
        <w:rPr>
          <w:rFonts w:hint="eastAsia" w:ascii="宋体" w:hAnsi="宋体"/>
          <w:sz w:val="24"/>
          <w:szCs w:val="24"/>
        </w:rPr>
        <w:t>）、</w:t>
      </w:r>
      <w:r>
        <w:rPr>
          <w:rFonts w:ascii="宋体" w:hAnsi="宋体"/>
          <w:sz w:val="24"/>
          <w:szCs w:val="24"/>
        </w:rPr>
        <w:t>2017-2018年世界交通运输大会</w:t>
      </w:r>
      <w:r>
        <w:rPr>
          <w:rFonts w:hint="eastAsia" w:ascii="宋体" w:hAnsi="宋体"/>
          <w:sz w:val="24"/>
          <w:szCs w:val="24"/>
        </w:rPr>
        <w:t>（</w:t>
      </w:r>
      <w:r>
        <w:rPr>
          <w:rFonts w:ascii="宋体" w:hAnsi="宋体"/>
          <w:sz w:val="24"/>
          <w:szCs w:val="24"/>
        </w:rPr>
        <w:t>WTC</w:t>
      </w:r>
      <w:r>
        <w:rPr>
          <w:rFonts w:hint="eastAsia" w:ascii="宋体" w:hAnsi="宋体"/>
          <w:sz w:val="24"/>
          <w:szCs w:val="24"/>
        </w:rPr>
        <w:t>）、</w:t>
      </w:r>
      <w:r>
        <w:rPr>
          <w:rFonts w:ascii="宋体" w:hAnsi="宋体"/>
          <w:sz w:val="24"/>
          <w:szCs w:val="24"/>
        </w:rPr>
        <w:t>2017-2018年南部非洲交通大会</w:t>
      </w:r>
      <w:r>
        <w:rPr>
          <w:rFonts w:hint="eastAsia" w:ascii="宋体" w:hAnsi="宋体"/>
          <w:sz w:val="24"/>
          <w:szCs w:val="24"/>
        </w:rPr>
        <w:t>（</w:t>
      </w:r>
      <w:r>
        <w:rPr>
          <w:rFonts w:ascii="宋体" w:hAnsi="宋体"/>
          <w:sz w:val="24"/>
          <w:szCs w:val="24"/>
        </w:rPr>
        <w:t>SATC</w:t>
      </w:r>
      <w:r>
        <w:rPr>
          <w:rFonts w:hint="eastAsia" w:ascii="宋体" w:hAnsi="宋体"/>
          <w:sz w:val="24"/>
          <w:szCs w:val="24"/>
        </w:rPr>
        <w:t>）、</w:t>
      </w:r>
      <w:r>
        <w:rPr>
          <w:rFonts w:ascii="宋体" w:hAnsi="宋体"/>
          <w:sz w:val="24"/>
          <w:szCs w:val="24"/>
        </w:rPr>
        <w:t>2015-2017年海外华人交通协会国际交通年会</w:t>
      </w:r>
      <w:r>
        <w:rPr>
          <w:rFonts w:hint="eastAsia" w:ascii="宋体" w:hAnsi="宋体"/>
          <w:sz w:val="24"/>
          <w:szCs w:val="24"/>
        </w:rPr>
        <w:t>（</w:t>
      </w:r>
      <w:r>
        <w:rPr>
          <w:rFonts w:ascii="宋体" w:hAnsi="宋体"/>
          <w:sz w:val="24"/>
          <w:szCs w:val="24"/>
        </w:rPr>
        <w:t>COTA</w:t>
      </w:r>
      <w:r>
        <w:rPr>
          <w:rFonts w:hint="eastAsia" w:ascii="宋体" w:hAnsi="宋体"/>
          <w:sz w:val="24"/>
          <w:szCs w:val="24"/>
        </w:rPr>
        <w:t>）</w:t>
      </w:r>
      <w:r>
        <w:rPr>
          <w:rFonts w:ascii="宋体" w:hAnsi="宋体"/>
          <w:sz w:val="24"/>
          <w:szCs w:val="24"/>
        </w:rPr>
        <w:t>等会议上，就项目</w:t>
      </w:r>
      <w:r>
        <w:rPr>
          <w:rFonts w:hint="eastAsia" w:ascii="宋体" w:hAnsi="宋体"/>
          <w:sz w:val="24"/>
          <w:szCs w:val="24"/>
        </w:rPr>
        <w:t>所</w:t>
      </w:r>
      <w:r>
        <w:rPr>
          <w:rFonts w:ascii="宋体" w:hAnsi="宋体"/>
          <w:sz w:val="24"/>
          <w:szCs w:val="24"/>
        </w:rPr>
        <w:t>取得的各项成果进行宣讲和交流</w:t>
      </w:r>
      <w:r>
        <w:rPr>
          <w:rFonts w:hint="eastAsia" w:ascii="宋体" w:hAnsi="宋体"/>
          <w:sz w:val="24"/>
          <w:szCs w:val="24"/>
        </w:rPr>
        <w:t>，</w:t>
      </w:r>
      <w:r>
        <w:rPr>
          <w:rFonts w:ascii="宋体" w:hAnsi="宋体"/>
          <w:sz w:val="24"/>
          <w:szCs w:val="24"/>
        </w:rPr>
        <w:t>受到交通单位的广泛认可</w:t>
      </w:r>
      <w:r>
        <w:rPr>
          <w:rFonts w:hint="eastAsia" w:ascii="宋体" w:hAnsi="宋体"/>
          <w:sz w:val="24"/>
          <w:szCs w:val="24"/>
        </w:rPr>
        <w:t>；</w:t>
      </w:r>
    </w:p>
    <w:p>
      <w:pPr>
        <w:spacing w:line="360" w:lineRule="auto"/>
        <w:ind w:firstLine="480" w:firstLineChars="200"/>
        <w:rPr>
          <w:rFonts w:ascii="宋体" w:cs="宋体" w:hAnsiTheme="minorHAnsi"/>
          <w:kern w:val="0"/>
          <w:sz w:val="24"/>
          <w:szCs w:val="24"/>
        </w:rPr>
      </w:pPr>
      <w:r>
        <w:rPr>
          <w:rFonts w:hint="eastAsia" w:ascii="宋体" w:hAnsi="宋体"/>
          <w:sz w:val="24"/>
          <w:szCs w:val="32"/>
        </w:rPr>
        <w:t>（</w:t>
      </w:r>
      <w:r>
        <w:rPr>
          <w:rFonts w:ascii="宋体" w:hAnsi="宋体"/>
          <w:sz w:val="24"/>
          <w:szCs w:val="32"/>
        </w:rPr>
        <w:t>4</w:t>
      </w:r>
      <w:r>
        <w:rPr>
          <w:rFonts w:hint="eastAsia" w:ascii="宋体" w:hAnsi="宋体"/>
          <w:sz w:val="24"/>
          <w:szCs w:val="32"/>
        </w:rPr>
        <w:t>）</w:t>
      </w:r>
      <w:r>
        <w:rPr>
          <w:rFonts w:hint="eastAsia" w:ascii="宋体" w:cs="宋体" w:hAnsiTheme="minorHAnsi"/>
          <w:kern w:val="0"/>
          <w:sz w:val="24"/>
          <w:szCs w:val="24"/>
        </w:rPr>
        <w:t>制定指南：制定了《突发事件下紧急交通疏导与控制预案评价系统以及技术指南》，为部分省市的紧急交通组织提供技术支撑；</w:t>
      </w:r>
    </w:p>
    <w:p>
      <w:pPr>
        <w:spacing w:line="360" w:lineRule="auto"/>
        <w:ind w:firstLine="480" w:firstLineChars="200"/>
        <w:rPr>
          <w:rFonts w:ascii="宋体" w:cs="宋体" w:hAnsiTheme="minorHAnsi"/>
          <w:kern w:val="0"/>
          <w:sz w:val="24"/>
          <w:szCs w:val="24"/>
        </w:rPr>
      </w:pPr>
      <w:r>
        <w:rPr>
          <w:rFonts w:hint="eastAsia" w:ascii="宋体" w:cs="宋体" w:hAnsiTheme="minorHAnsi"/>
          <w:kern w:val="0"/>
          <w:sz w:val="24"/>
          <w:szCs w:val="24"/>
        </w:rPr>
        <w:t>（</w:t>
      </w:r>
      <w:r>
        <w:rPr>
          <w:rFonts w:ascii="宋体" w:cs="宋体" w:hAnsiTheme="minorHAnsi"/>
          <w:kern w:val="0"/>
          <w:sz w:val="24"/>
          <w:szCs w:val="24"/>
        </w:rPr>
        <w:t>5</w:t>
      </w:r>
      <w:r>
        <w:rPr>
          <w:rFonts w:hint="eastAsia" w:ascii="宋体" w:cs="宋体" w:hAnsiTheme="minorHAnsi"/>
          <w:kern w:val="0"/>
          <w:sz w:val="24"/>
          <w:szCs w:val="24"/>
        </w:rPr>
        <w:t>）开发软件：开发了“高速公路交通事故预测及控制”和“灾害条件下交通安全运行管理”等软件，为项目成果的创新推广提供便捷平台。</w:t>
      </w:r>
    </w:p>
    <w:p>
      <w:pPr>
        <w:spacing w:line="360" w:lineRule="auto"/>
        <w:rPr>
          <w:rFonts w:ascii="宋体" w:hAnsi="宋体"/>
          <w:b/>
          <w:sz w:val="24"/>
          <w:szCs w:val="32"/>
        </w:rPr>
      </w:pPr>
      <w:r>
        <w:rPr>
          <w:rFonts w:hint="eastAsia" w:ascii="宋体" w:hAnsi="宋体"/>
          <w:b/>
          <w:sz w:val="24"/>
          <w:szCs w:val="32"/>
        </w:rPr>
        <w:t>九、完成人合作关系说明:</w:t>
      </w:r>
    </w:p>
    <w:tbl>
      <w:tblPr>
        <w:tblStyle w:val="6"/>
        <w:tblW w:w="764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33"/>
        <w:gridCol w:w="751"/>
        <w:gridCol w:w="1133"/>
        <w:gridCol w:w="1442"/>
        <w:gridCol w:w="1418"/>
        <w:gridCol w:w="22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widowControl/>
              <w:jc w:val="center"/>
              <w:rPr>
                <w:kern w:val="0"/>
                <w:szCs w:val="21"/>
              </w:rPr>
            </w:pPr>
            <w:r>
              <w:rPr>
                <w:kern w:val="0"/>
                <w:szCs w:val="21"/>
              </w:rPr>
              <w:t>序号</w:t>
            </w:r>
          </w:p>
        </w:tc>
        <w:tc>
          <w:tcPr>
            <w:tcW w:w="751" w:type="dxa"/>
            <w:vAlign w:val="center"/>
          </w:tcPr>
          <w:p>
            <w:pPr>
              <w:widowControl/>
              <w:jc w:val="center"/>
              <w:rPr>
                <w:kern w:val="0"/>
                <w:szCs w:val="21"/>
              </w:rPr>
            </w:pPr>
            <w:r>
              <w:rPr>
                <w:kern w:val="0"/>
                <w:szCs w:val="21"/>
              </w:rPr>
              <w:t>合作方式</w:t>
            </w:r>
          </w:p>
        </w:tc>
        <w:tc>
          <w:tcPr>
            <w:tcW w:w="1133" w:type="dxa"/>
            <w:vAlign w:val="center"/>
          </w:tcPr>
          <w:p>
            <w:pPr>
              <w:widowControl/>
              <w:jc w:val="center"/>
              <w:rPr>
                <w:kern w:val="0"/>
                <w:szCs w:val="21"/>
              </w:rPr>
            </w:pPr>
            <w:r>
              <w:rPr>
                <w:kern w:val="0"/>
                <w:szCs w:val="21"/>
              </w:rPr>
              <w:t>合作者/项目排名</w:t>
            </w:r>
          </w:p>
        </w:tc>
        <w:tc>
          <w:tcPr>
            <w:tcW w:w="1442" w:type="dxa"/>
            <w:vAlign w:val="center"/>
          </w:tcPr>
          <w:p>
            <w:pPr>
              <w:widowControl/>
              <w:jc w:val="center"/>
              <w:rPr>
                <w:kern w:val="0"/>
                <w:szCs w:val="21"/>
              </w:rPr>
            </w:pPr>
            <w:r>
              <w:rPr>
                <w:kern w:val="0"/>
                <w:szCs w:val="21"/>
              </w:rPr>
              <w:t>合作起始时间</w:t>
            </w:r>
          </w:p>
        </w:tc>
        <w:tc>
          <w:tcPr>
            <w:tcW w:w="1418" w:type="dxa"/>
            <w:vAlign w:val="center"/>
          </w:tcPr>
          <w:p>
            <w:pPr>
              <w:widowControl/>
              <w:jc w:val="center"/>
              <w:rPr>
                <w:kern w:val="0"/>
                <w:szCs w:val="21"/>
              </w:rPr>
            </w:pPr>
            <w:r>
              <w:rPr>
                <w:kern w:val="0"/>
                <w:szCs w:val="21"/>
              </w:rPr>
              <w:t>合作完成时间</w:t>
            </w:r>
          </w:p>
        </w:tc>
        <w:tc>
          <w:tcPr>
            <w:tcW w:w="2268" w:type="dxa"/>
            <w:vAlign w:val="center"/>
          </w:tcPr>
          <w:p>
            <w:pPr>
              <w:pStyle w:val="2"/>
              <w:adjustRightInd w:val="0"/>
              <w:spacing w:after="50" w:line="240" w:lineRule="auto"/>
              <w:ind w:firstLine="0" w:firstLineChars="0"/>
              <w:jc w:val="center"/>
              <w:outlineLvl w:val="1"/>
            </w:pPr>
            <w:r>
              <w:rPr>
                <w:kern w:val="0"/>
              </w:rPr>
              <w:t>合作成果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sz w:val="24"/>
              </w:rPr>
              <w:t>1</w:t>
            </w:r>
          </w:p>
        </w:tc>
        <w:tc>
          <w:tcPr>
            <w:tcW w:w="751" w:type="dxa"/>
            <w:vAlign w:val="center"/>
          </w:tcPr>
          <w:p>
            <w:pPr>
              <w:spacing w:before="156" w:beforeLines="50" w:after="156" w:afterLines="50"/>
              <w:rPr>
                <w:sz w:val="24"/>
              </w:rPr>
            </w:pPr>
            <w:r>
              <w:t>专著合著</w:t>
            </w:r>
          </w:p>
        </w:tc>
        <w:tc>
          <w:tcPr>
            <w:tcW w:w="1133" w:type="dxa"/>
            <w:vAlign w:val="center"/>
          </w:tcPr>
          <w:p>
            <w:pPr>
              <w:spacing w:before="156" w:beforeLines="50" w:after="156" w:afterLines="50"/>
              <w:rPr>
                <w:sz w:val="24"/>
              </w:rPr>
            </w:pPr>
            <w:r>
              <w:t>王建军/1 邓亚娟/2</w:t>
            </w:r>
          </w:p>
        </w:tc>
        <w:tc>
          <w:tcPr>
            <w:tcW w:w="1442" w:type="dxa"/>
            <w:vAlign w:val="center"/>
          </w:tcPr>
          <w:p>
            <w:pPr>
              <w:spacing w:before="156" w:beforeLines="50" w:after="156" w:afterLines="50"/>
              <w:rPr>
                <w:sz w:val="24"/>
              </w:rPr>
            </w:pPr>
            <w:r>
              <w:t>2007-12-15</w:t>
            </w:r>
          </w:p>
        </w:tc>
        <w:tc>
          <w:tcPr>
            <w:tcW w:w="1418" w:type="dxa"/>
            <w:vAlign w:val="center"/>
          </w:tcPr>
          <w:p>
            <w:pPr>
              <w:spacing w:before="156" w:beforeLines="50" w:after="156" w:afterLines="50"/>
              <w:rPr>
                <w:sz w:val="24"/>
              </w:rPr>
            </w:pPr>
            <w:r>
              <w:t>2010-04-10</w:t>
            </w:r>
          </w:p>
        </w:tc>
        <w:tc>
          <w:tcPr>
            <w:tcW w:w="2268" w:type="dxa"/>
            <w:vAlign w:val="center"/>
          </w:tcPr>
          <w:p>
            <w:pPr>
              <w:spacing w:before="156" w:beforeLines="50" w:after="156" w:afterLines="50"/>
              <w:rPr>
                <w:sz w:val="24"/>
              </w:rPr>
            </w:pPr>
            <w:r>
              <w:t>著作：路网环境下高速公路交通事故影 响传播分析与控制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sz w:val="24"/>
              </w:rPr>
              <w:t>2</w:t>
            </w:r>
          </w:p>
        </w:tc>
        <w:tc>
          <w:tcPr>
            <w:tcW w:w="751" w:type="dxa"/>
            <w:vAlign w:val="center"/>
          </w:tcPr>
          <w:p>
            <w:pPr>
              <w:spacing w:before="156" w:beforeLines="50" w:after="156" w:afterLines="50"/>
              <w:rPr>
                <w:sz w:val="24"/>
              </w:rPr>
            </w:pPr>
            <w:r>
              <w:t>共同知识 产权</w:t>
            </w:r>
          </w:p>
        </w:tc>
        <w:tc>
          <w:tcPr>
            <w:tcW w:w="1133" w:type="dxa"/>
            <w:vAlign w:val="center"/>
          </w:tcPr>
          <w:p>
            <w:pPr>
              <w:spacing w:before="156" w:beforeLines="50" w:after="156" w:afterLines="50"/>
              <w:rPr>
                <w:sz w:val="24"/>
              </w:rPr>
            </w:pPr>
            <w:r>
              <w:t>王建军/1 邓亚娟/2</w:t>
            </w:r>
          </w:p>
        </w:tc>
        <w:tc>
          <w:tcPr>
            <w:tcW w:w="1442" w:type="dxa"/>
            <w:vAlign w:val="center"/>
          </w:tcPr>
          <w:p>
            <w:pPr>
              <w:spacing w:before="156" w:beforeLines="50" w:after="156" w:afterLines="50"/>
              <w:rPr>
                <w:sz w:val="24"/>
              </w:rPr>
            </w:pPr>
            <w:r>
              <w:t>2007-12-15</w:t>
            </w:r>
          </w:p>
        </w:tc>
        <w:tc>
          <w:tcPr>
            <w:tcW w:w="1418" w:type="dxa"/>
            <w:vAlign w:val="center"/>
          </w:tcPr>
          <w:p>
            <w:pPr>
              <w:spacing w:before="156" w:beforeLines="50" w:after="156" w:afterLines="50"/>
              <w:rPr>
                <w:sz w:val="24"/>
              </w:rPr>
            </w:pPr>
            <w:r>
              <w:t>2010-04-10</w:t>
            </w:r>
          </w:p>
        </w:tc>
        <w:tc>
          <w:tcPr>
            <w:tcW w:w="2268" w:type="dxa"/>
            <w:vAlign w:val="center"/>
          </w:tcPr>
          <w:p>
            <w:pPr>
              <w:spacing w:before="156" w:beforeLines="50" w:after="156" w:afterLines="50"/>
              <w:rPr>
                <w:sz w:val="24"/>
              </w:rPr>
            </w:pPr>
            <w:r>
              <w:t>软件著作权：高速公路交通事故影响预 测与控制软件 V1</w:t>
            </w:r>
            <w:r>
              <w:rPr>
                <w:rFonts w:hint="eastAsia"/>
              </w:rPr>
              <w:t>.</w:t>
            </w:r>
            <w: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sz w:val="24"/>
              </w:rPr>
              <w:t>3</w:t>
            </w:r>
          </w:p>
        </w:tc>
        <w:tc>
          <w:tcPr>
            <w:tcW w:w="751" w:type="dxa"/>
            <w:vAlign w:val="center"/>
          </w:tcPr>
          <w:p>
            <w:pPr>
              <w:spacing w:before="156" w:beforeLines="50" w:after="156" w:afterLines="50"/>
              <w:rPr>
                <w:sz w:val="24"/>
              </w:rPr>
            </w:pPr>
            <w:r>
              <w:t>共同立项</w:t>
            </w:r>
          </w:p>
        </w:tc>
        <w:tc>
          <w:tcPr>
            <w:tcW w:w="1133" w:type="dxa"/>
            <w:vAlign w:val="center"/>
          </w:tcPr>
          <w:p>
            <w:pPr>
              <w:spacing w:before="156" w:beforeLines="50" w:after="156" w:afterLines="50"/>
              <w:rPr>
                <w:sz w:val="24"/>
              </w:rPr>
            </w:pPr>
            <w:r>
              <w:t xml:space="preserve">王建军/1 梁国华/3 马荣国/4 </w:t>
            </w:r>
          </w:p>
        </w:tc>
        <w:tc>
          <w:tcPr>
            <w:tcW w:w="1442" w:type="dxa"/>
            <w:vAlign w:val="center"/>
          </w:tcPr>
          <w:p>
            <w:pPr>
              <w:spacing w:before="156" w:beforeLines="50" w:after="156" w:afterLines="50"/>
              <w:rPr>
                <w:sz w:val="24"/>
              </w:rPr>
            </w:pPr>
            <w:r>
              <w:t>2007-12-15</w:t>
            </w:r>
          </w:p>
        </w:tc>
        <w:tc>
          <w:tcPr>
            <w:tcW w:w="1418" w:type="dxa"/>
            <w:vAlign w:val="center"/>
          </w:tcPr>
          <w:p>
            <w:pPr>
              <w:spacing w:before="156" w:beforeLines="50" w:after="156" w:afterLines="50"/>
              <w:rPr>
                <w:sz w:val="24"/>
              </w:rPr>
            </w:pPr>
            <w:r>
              <w:t>2010-04-10</w:t>
            </w:r>
          </w:p>
        </w:tc>
        <w:tc>
          <w:tcPr>
            <w:tcW w:w="2268" w:type="dxa"/>
            <w:vAlign w:val="center"/>
          </w:tcPr>
          <w:p>
            <w:pPr>
              <w:spacing w:before="156" w:beforeLines="50" w:after="156" w:afterLines="50"/>
              <w:rPr>
                <w:sz w:val="24"/>
              </w:rPr>
            </w:pPr>
            <w:r>
              <w:t>路网环境下高速公路交通事故影响传 播分析与控制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sz w:val="24"/>
              </w:rPr>
              <w:t>4</w:t>
            </w:r>
          </w:p>
        </w:tc>
        <w:tc>
          <w:tcPr>
            <w:tcW w:w="751" w:type="dxa"/>
            <w:vAlign w:val="center"/>
          </w:tcPr>
          <w:p>
            <w:pPr>
              <w:spacing w:before="156" w:beforeLines="50" w:after="156" w:afterLines="50"/>
              <w:rPr>
                <w:sz w:val="24"/>
              </w:rPr>
            </w:pPr>
            <w:r>
              <w:t>共同立项</w:t>
            </w:r>
          </w:p>
        </w:tc>
        <w:tc>
          <w:tcPr>
            <w:tcW w:w="1133" w:type="dxa"/>
            <w:vAlign w:val="center"/>
          </w:tcPr>
          <w:p>
            <w:pPr>
              <w:spacing w:before="156" w:beforeLines="50" w:after="156" w:afterLines="50"/>
              <w:rPr>
                <w:sz w:val="24"/>
              </w:rPr>
            </w:pPr>
            <w:r>
              <w:t>王建军/1 邓亚娟/2 马荣国/4 龙雪琴/</w:t>
            </w:r>
            <w:r>
              <w:rPr>
                <w:rFonts w:hint="eastAsia"/>
              </w:rPr>
              <w:t>5</w:t>
            </w:r>
          </w:p>
        </w:tc>
        <w:tc>
          <w:tcPr>
            <w:tcW w:w="1442" w:type="dxa"/>
            <w:vAlign w:val="center"/>
          </w:tcPr>
          <w:p>
            <w:pPr>
              <w:spacing w:before="156" w:beforeLines="50" w:after="156" w:afterLines="50"/>
              <w:rPr>
                <w:sz w:val="24"/>
              </w:rPr>
            </w:pPr>
            <w:r>
              <w:t>2013-06-01</w:t>
            </w:r>
          </w:p>
        </w:tc>
        <w:tc>
          <w:tcPr>
            <w:tcW w:w="1418" w:type="dxa"/>
            <w:vAlign w:val="center"/>
          </w:tcPr>
          <w:p>
            <w:pPr>
              <w:spacing w:before="156" w:beforeLines="50" w:after="156" w:afterLines="50"/>
              <w:rPr>
                <w:sz w:val="24"/>
              </w:rPr>
            </w:pPr>
            <w:r>
              <w:t>2015-12-10</w:t>
            </w:r>
          </w:p>
        </w:tc>
        <w:tc>
          <w:tcPr>
            <w:tcW w:w="2268" w:type="dxa"/>
            <w:vAlign w:val="center"/>
          </w:tcPr>
          <w:p>
            <w:pPr>
              <w:spacing w:before="156" w:beforeLines="50" w:after="156" w:afterLines="50"/>
              <w:rPr>
                <w:sz w:val="24"/>
              </w:rPr>
            </w:pPr>
            <w:r>
              <w:t>陕西省高速公路指路标志系统设置技术研究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sz w:val="24"/>
              </w:rPr>
              <w:t>5</w:t>
            </w:r>
          </w:p>
        </w:tc>
        <w:tc>
          <w:tcPr>
            <w:tcW w:w="751" w:type="dxa"/>
            <w:vAlign w:val="center"/>
          </w:tcPr>
          <w:p>
            <w:pPr>
              <w:spacing w:before="156" w:beforeLines="50" w:after="156" w:afterLines="50"/>
              <w:rPr>
                <w:sz w:val="24"/>
              </w:rPr>
            </w:pPr>
            <w:r>
              <w:t>共同立项</w:t>
            </w:r>
          </w:p>
        </w:tc>
        <w:tc>
          <w:tcPr>
            <w:tcW w:w="1133" w:type="dxa"/>
            <w:vAlign w:val="center"/>
          </w:tcPr>
          <w:p>
            <w:pPr>
              <w:spacing w:before="156" w:beforeLines="50" w:after="156" w:afterLines="50"/>
              <w:rPr>
                <w:sz w:val="24"/>
              </w:rPr>
            </w:pPr>
            <w:r>
              <w:t>邓亚娟/2 梁国华/3 马荣国/4</w:t>
            </w:r>
          </w:p>
        </w:tc>
        <w:tc>
          <w:tcPr>
            <w:tcW w:w="1442" w:type="dxa"/>
            <w:vAlign w:val="center"/>
          </w:tcPr>
          <w:p>
            <w:pPr>
              <w:spacing w:before="156" w:beforeLines="50" w:after="156" w:afterLines="50"/>
              <w:rPr>
                <w:sz w:val="24"/>
              </w:rPr>
            </w:pPr>
            <w:r>
              <w:t>2009-12-30</w:t>
            </w:r>
          </w:p>
        </w:tc>
        <w:tc>
          <w:tcPr>
            <w:tcW w:w="1418" w:type="dxa"/>
            <w:vAlign w:val="center"/>
          </w:tcPr>
          <w:p>
            <w:pPr>
              <w:spacing w:before="156" w:beforeLines="50" w:after="156" w:afterLines="50"/>
              <w:rPr>
                <w:sz w:val="24"/>
              </w:rPr>
            </w:pPr>
            <w:r>
              <w:t>2012-05-16</w:t>
            </w:r>
          </w:p>
        </w:tc>
        <w:tc>
          <w:tcPr>
            <w:tcW w:w="2268" w:type="dxa"/>
            <w:vAlign w:val="center"/>
          </w:tcPr>
          <w:p>
            <w:pPr>
              <w:spacing w:before="156" w:beforeLines="50" w:after="156" w:afterLines="50"/>
              <w:rPr>
                <w:sz w:val="24"/>
              </w:rPr>
            </w:pPr>
            <w:r>
              <w:t>河北省沿海高速公路（沧州段）灾害条件下交通安全运行 管理研究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6</w:t>
            </w:r>
          </w:p>
        </w:tc>
        <w:tc>
          <w:tcPr>
            <w:tcW w:w="751" w:type="dxa"/>
            <w:vAlign w:val="center"/>
          </w:tcPr>
          <w:p>
            <w:pPr>
              <w:spacing w:before="156" w:beforeLines="50" w:after="156" w:afterLines="50"/>
            </w:pPr>
            <w:r>
              <w:t>共同立项</w:t>
            </w:r>
          </w:p>
        </w:tc>
        <w:tc>
          <w:tcPr>
            <w:tcW w:w="1133" w:type="dxa"/>
            <w:vAlign w:val="center"/>
          </w:tcPr>
          <w:p>
            <w:pPr>
              <w:spacing w:before="156" w:beforeLines="50" w:after="156" w:afterLines="50"/>
            </w:pPr>
            <w:r>
              <w:t>邓亚娟/2 梁国华/3 马荣国/4</w:t>
            </w:r>
          </w:p>
        </w:tc>
        <w:tc>
          <w:tcPr>
            <w:tcW w:w="1442" w:type="dxa"/>
            <w:vAlign w:val="center"/>
          </w:tcPr>
          <w:p>
            <w:pPr>
              <w:spacing w:before="156" w:beforeLines="50" w:after="156" w:afterLines="50"/>
            </w:pPr>
            <w:r>
              <w:t>2014-06-30</w:t>
            </w:r>
          </w:p>
        </w:tc>
        <w:tc>
          <w:tcPr>
            <w:tcW w:w="1418" w:type="dxa"/>
            <w:vAlign w:val="center"/>
          </w:tcPr>
          <w:p>
            <w:pPr>
              <w:spacing w:before="156" w:beforeLines="50" w:after="156" w:afterLines="50"/>
            </w:pPr>
            <w:r>
              <w:t>2016-09-17</w:t>
            </w:r>
          </w:p>
        </w:tc>
        <w:tc>
          <w:tcPr>
            <w:tcW w:w="2268" w:type="dxa"/>
            <w:vAlign w:val="center"/>
          </w:tcPr>
          <w:p>
            <w:pPr>
              <w:spacing w:before="156" w:beforeLines="50" w:after="156" w:afterLines="50"/>
            </w:pPr>
            <w:r>
              <w:t>基于驾驶员视觉特性的减速带、突起路标、防眩设施设计研 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7</w:t>
            </w:r>
          </w:p>
        </w:tc>
        <w:tc>
          <w:tcPr>
            <w:tcW w:w="751" w:type="dxa"/>
            <w:vAlign w:val="center"/>
          </w:tcPr>
          <w:p>
            <w:pPr>
              <w:spacing w:before="156" w:beforeLines="50" w:after="156" w:afterLines="50"/>
            </w:pPr>
            <w:r>
              <w:t>论文合著</w:t>
            </w:r>
          </w:p>
        </w:tc>
        <w:tc>
          <w:tcPr>
            <w:tcW w:w="1133" w:type="dxa"/>
            <w:vAlign w:val="center"/>
          </w:tcPr>
          <w:p>
            <w:pPr>
              <w:spacing w:before="156" w:beforeLines="50" w:after="156" w:afterLines="50"/>
            </w:pPr>
            <w:r>
              <w:t>王建军/1 龙雪琴/</w:t>
            </w:r>
            <w:r>
              <w:rPr>
                <w:rFonts w:hint="eastAsia"/>
              </w:rPr>
              <w:t>5</w:t>
            </w:r>
          </w:p>
        </w:tc>
        <w:tc>
          <w:tcPr>
            <w:tcW w:w="1442" w:type="dxa"/>
            <w:vAlign w:val="center"/>
          </w:tcPr>
          <w:p>
            <w:pPr>
              <w:spacing w:before="156" w:beforeLines="50" w:after="156" w:afterLines="50"/>
            </w:pPr>
            <w:r>
              <w:t>2013-09-07</w:t>
            </w:r>
          </w:p>
        </w:tc>
        <w:tc>
          <w:tcPr>
            <w:tcW w:w="1418" w:type="dxa"/>
            <w:vAlign w:val="center"/>
          </w:tcPr>
          <w:p>
            <w:pPr>
              <w:spacing w:before="156" w:beforeLines="50" w:after="156" w:afterLines="50"/>
            </w:pPr>
            <w:r>
              <w:t>2015-04-12</w:t>
            </w:r>
          </w:p>
        </w:tc>
        <w:tc>
          <w:tcPr>
            <w:tcW w:w="2268" w:type="dxa"/>
            <w:vAlign w:val="center"/>
          </w:tcPr>
          <w:p>
            <w:pPr>
              <w:spacing w:before="156" w:beforeLines="50" w:after="156" w:afterLines="50"/>
            </w:pPr>
            <w:r>
              <w:t>交通事故下出行者非理性出行行为研究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8</w:t>
            </w:r>
          </w:p>
        </w:tc>
        <w:tc>
          <w:tcPr>
            <w:tcW w:w="751" w:type="dxa"/>
            <w:vAlign w:val="center"/>
          </w:tcPr>
          <w:p>
            <w:pPr>
              <w:spacing w:before="156" w:beforeLines="50" w:after="156" w:afterLines="50"/>
            </w:pPr>
            <w:r>
              <w:t>专著合著</w:t>
            </w:r>
          </w:p>
        </w:tc>
        <w:tc>
          <w:tcPr>
            <w:tcW w:w="1133" w:type="dxa"/>
            <w:vAlign w:val="center"/>
          </w:tcPr>
          <w:p>
            <w:pPr>
              <w:spacing w:before="156" w:beforeLines="50" w:after="156" w:afterLines="50"/>
            </w:pPr>
            <w:r>
              <w:t>王建军/1 马超群/</w:t>
            </w:r>
            <w:r>
              <w:rPr>
                <w:rFonts w:hint="eastAsia"/>
              </w:rPr>
              <w:t>6</w:t>
            </w:r>
          </w:p>
        </w:tc>
        <w:tc>
          <w:tcPr>
            <w:tcW w:w="1442" w:type="dxa"/>
            <w:vAlign w:val="center"/>
          </w:tcPr>
          <w:p>
            <w:pPr>
              <w:spacing w:before="156" w:beforeLines="50" w:after="156" w:afterLines="50"/>
            </w:pPr>
            <w:r>
              <w:t>2012-12-22</w:t>
            </w:r>
          </w:p>
        </w:tc>
        <w:tc>
          <w:tcPr>
            <w:tcW w:w="1418" w:type="dxa"/>
            <w:vAlign w:val="center"/>
          </w:tcPr>
          <w:p>
            <w:pPr>
              <w:spacing w:before="156" w:beforeLines="50" w:after="156" w:afterLines="50"/>
            </w:pPr>
            <w:r>
              <w:t>2017-04-10</w:t>
            </w:r>
          </w:p>
        </w:tc>
        <w:tc>
          <w:tcPr>
            <w:tcW w:w="2268" w:type="dxa"/>
            <w:vAlign w:val="center"/>
          </w:tcPr>
          <w:p>
            <w:pPr>
              <w:spacing w:before="156" w:beforeLines="50" w:after="156" w:afterLines="50"/>
            </w:pPr>
            <w:r>
              <w:t>交通调查与分析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9</w:t>
            </w:r>
          </w:p>
        </w:tc>
        <w:tc>
          <w:tcPr>
            <w:tcW w:w="751" w:type="dxa"/>
            <w:vAlign w:val="center"/>
          </w:tcPr>
          <w:p>
            <w:pPr>
              <w:spacing w:before="156" w:beforeLines="50" w:after="156" w:afterLines="50"/>
            </w:pPr>
            <w:r>
              <w:t>共同知识 产权</w:t>
            </w:r>
          </w:p>
        </w:tc>
        <w:tc>
          <w:tcPr>
            <w:tcW w:w="1133" w:type="dxa"/>
            <w:vAlign w:val="center"/>
          </w:tcPr>
          <w:p>
            <w:pPr>
              <w:spacing w:before="156" w:beforeLines="50" w:after="156" w:afterLines="50"/>
            </w:pPr>
            <w:r>
              <w:t>邓亚娟/2 梁国华/3</w:t>
            </w:r>
          </w:p>
        </w:tc>
        <w:tc>
          <w:tcPr>
            <w:tcW w:w="1442" w:type="dxa"/>
            <w:vAlign w:val="center"/>
          </w:tcPr>
          <w:p>
            <w:pPr>
              <w:spacing w:before="156" w:beforeLines="50" w:after="156" w:afterLines="50"/>
            </w:pPr>
            <w:r>
              <w:t>2009-12-30</w:t>
            </w:r>
          </w:p>
        </w:tc>
        <w:tc>
          <w:tcPr>
            <w:tcW w:w="1418" w:type="dxa"/>
            <w:vAlign w:val="center"/>
          </w:tcPr>
          <w:p>
            <w:pPr>
              <w:spacing w:before="156" w:beforeLines="50" w:after="156" w:afterLines="50"/>
            </w:pPr>
            <w:r>
              <w:t>2012-05-16</w:t>
            </w:r>
          </w:p>
        </w:tc>
        <w:tc>
          <w:tcPr>
            <w:tcW w:w="2268" w:type="dxa"/>
            <w:vAlign w:val="center"/>
          </w:tcPr>
          <w:p>
            <w:pPr>
              <w:spacing w:before="156" w:beforeLines="50" w:after="156" w:afterLines="50"/>
            </w:pPr>
            <w:r>
              <w:t>灾害条件下沿海高速安全运行管理系统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1</w:t>
            </w:r>
            <w:r>
              <w:rPr>
                <w:sz w:val="24"/>
              </w:rPr>
              <w:t>0</w:t>
            </w:r>
          </w:p>
        </w:tc>
        <w:tc>
          <w:tcPr>
            <w:tcW w:w="751" w:type="dxa"/>
            <w:vAlign w:val="center"/>
          </w:tcPr>
          <w:p>
            <w:pPr>
              <w:spacing w:before="156" w:beforeLines="50" w:after="156" w:afterLines="50"/>
            </w:pPr>
            <w:r>
              <w:t>共同获奖</w:t>
            </w:r>
          </w:p>
        </w:tc>
        <w:tc>
          <w:tcPr>
            <w:tcW w:w="1133" w:type="dxa"/>
            <w:vAlign w:val="center"/>
          </w:tcPr>
          <w:p>
            <w:pPr>
              <w:spacing w:before="156" w:beforeLines="50" w:after="156" w:afterLines="50"/>
            </w:pPr>
            <w:r>
              <w:t xml:space="preserve">王建军/1 邓亚娟/2 梁国华/3 马荣国/4 </w:t>
            </w:r>
            <w:r>
              <w:rPr>
                <w:rFonts w:hint="eastAsia"/>
              </w:rPr>
              <w:t xml:space="preserve"> </w:t>
            </w:r>
            <w:r>
              <w:t>龙雪琴/</w:t>
            </w:r>
            <w:r>
              <w:rPr>
                <w:rFonts w:hint="eastAsia"/>
              </w:rPr>
              <w:t>5</w:t>
            </w:r>
            <w:r>
              <w:t xml:space="preserve"> 马超群/</w:t>
            </w:r>
            <w:r>
              <w:rPr>
                <w:rFonts w:hint="eastAsia"/>
              </w:rPr>
              <w:t>6</w:t>
            </w:r>
            <w:r>
              <w:t xml:space="preserve"> 王永岗/</w:t>
            </w:r>
            <w:r>
              <w:rPr>
                <w:rFonts w:hint="eastAsia"/>
              </w:rPr>
              <w:t>7</w:t>
            </w:r>
          </w:p>
        </w:tc>
        <w:tc>
          <w:tcPr>
            <w:tcW w:w="1442" w:type="dxa"/>
            <w:vAlign w:val="center"/>
          </w:tcPr>
          <w:p>
            <w:pPr>
              <w:spacing w:before="156" w:beforeLines="50" w:after="156" w:afterLines="50"/>
            </w:pPr>
            <w:r>
              <w:t>2007-12-15</w:t>
            </w:r>
          </w:p>
        </w:tc>
        <w:tc>
          <w:tcPr>
            <w:tcW w:w="1418" w:type="dxa"/>
            <w:vAlign w:val="center"/>
          </w:tcPr>
          <w:p>
            <w:pPr>
              <w:spacing w:before="156" w:beforeLines="50" w:after="156" w:afterLines="50"/>
            </w:pPr>
            <w:r>
              <w:t>2018-09-30</w:t>
            </w:r>
          </w:p>
        </w:tc>
        <w:tc>
          <w:tcPr>
            <w:tcW w:w="2268" w:type="dxa"/>
            <w:vAlign w:val="center"/>
          </w:tcPr>
          <w:p>
            <w:pPr>
              <w:spacing w:before="156" w:beforeLines="50" w:after="156" w:afterLines="50"/>
            </w:pPr>
            <w:r>
              <w:t>路网环境下高速公路交通事故影响传播分析与控制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1</w:t>
            </w:r>
            <w:r>
              <w:rPr>
                <w:sz w:val="24"/>
              </w:rPr>
              <w:t>1</w:t>
            </w:r>
          </w:p>
        </w:tc>
        <w:tc>
          <w:tcPr>
            <w:tcW w:w="751" w:type="dxa"/>
            <w:vAlign w:val="center"/>
          </w:tcPr>
          <w:p>
            <w:pPr>
              <w:spacing w:before="156" w:beforeLines="50" w:after="156" w:afterLines="50"/>
            </w:pPr>
            <w:r>
              <w:t>论文合著</w:t>
            </w:r>
          </w:p>
        </w:tc>
        <w:tc>
          <w:tcPr>
            <w:tcW w:w="1133" w:type="dxa"/>
            <w:vAlign w:val="center"/>
          </w:tcPr>
          <w:p>
            <w:pPr>
              <w:spacing w:before="156" w:beforeLines="50" w:after="156" w:afterLines="50"/>
            </w:pPr>
            <w:r>
              <w:t>王建军/1 邓亚娟/2</w:t>
            </w:r>
          </w:p>
        </w:tc>
        <w:tc>
          <w:tcPr>
            <w:tcW w:w="1442" w:type="dxa"/>
            <w:vAlign w:val="center"/>
          </w:tcPr>
          <w:p>
            <w:pPr>
              <w:spacing w:before="156" w:beforeLines="50" w:after="156" w:afterLines="50"/>
            </w:pPr>
            <w:r>
              <w:t>2012-09-22</w:t>
            </w:r>
          </w:p>
        </w:tc>
        <w:tc>
          <w:tcPr>
            <w:tcW w:w="1418" w:type="dxa"/>
            <w:vAlign w:val="center"/>
          </w:tcPr>
          <w:p>
            <w:pPr>
              <w:spacing w:before="156" w:beforeLines="50" w:after="156" w:afterLines="50"/>
            </w:pPr>
            <w:r>
              <w:t>2015-05-22</w:t>
            </w:r>
          </w:p>
        </w:tc>
        <w:tc>
          <w:tcPr>
            <w:tcW w:w="2268" w:type="dxa"/>
            <w:vAlign w:val="center"/>
          </w:tcPr>
          <w:p>
            <w:pPr>
              <w:spacing w:before="156" w:beforeLines="50" w:after="156" w:afterLines="50"/>
            </w:pPr>
            <w:r>
              <w:t>高速公路交通安全风险评价与敏感性分析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12</w:t>
            </w:r>
          </w:p>
        </w:tc>
        <w:tc>
          <w:tcPr>
            <w:tcW w:w="751" w:type="dxa"/>
            <w:vAlign w:val="center"/>
          </w:tcPr>
          <w:p>
            <w:pPr>
              <w:spacing w:before="156" w:beforeLines="50" w:after="156" w:afterLines="50"/>
            </w:pPr>
            <w:r>
              <w:rPr>
                <w:rFonts w:hint="eastAsia"/>
              </w:rPr>
              <w:t>共同立项</w:t>
            </w:r>
          </w:p>
        </w:tc>
        <w:tc>
          <w:tcPr>
            <w:tcW w:w="1133" w:type="dxa"/>
            <w:vAlign w:val="center"/>
          </w:tcPr>
          <w:p>
            <w:pPr>
              <w:spacing w:before="156" w:beforeLines="50" w:after="156" w:afterLines="50"/>
              <w:rPr>
                <w:color w:val="333333"/>
                <w:kern w:val="0"/>
                <w:szCs w:val="21"/>
              </w:rPr>
            </w:pPr>
            <w:r>
              <w:rPr>
                <w:color w:val="333333"/>
                <w:kern w:val="0"/>
                <w:szCs w:val="21"/>
              </w:rPr>
              <w:t>王建军/1邓亚娟/2龙雪琴/5马超群/6</w:t>
            </w:r>
          </w:p>
        </w:tc>
        <w:tc>
          <w:tcPr>
            <w:tcW w:w="1442" w:type="dxa"/>
            <w:vAlign w:val="center"/>
          </w:tcPr>
          <w:p>
            <w:pPr>
              <w:spacing w:before="156" w:beforeLines="50" w:after="156" w:afterLines="50"/>
            </w:pPr>
            <w:r>
              <w:rPr>
                <w:rFonts w:hint="eastAsia"/>
              </w:rPr>
              <w:t>2015-10-01</w:t>
            </w:r>
          </w:p>
        </w:tc>
        <w:tc>
          <w:tcPr>
            <w:tcW w:w="1418" w:type="dxa"/>
            <w:vAlign w:val="center"/>
          </w:tcPr>
          <w:p>
            <w:pPr>
              <w:spacing w:before="156" w:beforeLines="50" w:after="156" w:afterLines="50"/>
            </w:pPr>
            <w:r>
              <w:rPr>
                <w:rFonts w:hint="eastAsia"/>
              </w:rPr>
              <w:t>2018-12-29</w:t>
            </w:r>
          </w:p>
        </w:tc>
        <w:tc>
          <w:tcPr>
            <w:tcW w:w="2268" w:type="dxa"/>
            <w:vAlign w:val="center"/>
          </w:tcPr>
          <w:p>
            <w:pPr>
              <w:spacing w:before="156" w:beforeLines="50" w:after="156" w:afterLines="50"/>
            </w:pPr>
            <w:r>
              <w:rPr>
                <w:rFonts w:hint="eastAsia"/>
              </w:rPr>
              <w:t>山区普通干线公路安全保障工程系统研究与应用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rFonts w:hint="eastAsia"/>
                <w:sz w:val="24"/>
              </w:rPr>
              <w:t>13</w:t>
            </w:r>
          </w:p>
        </w:tc>
        <w:tc>
          <w:tcPr>
            <w:tcW w:w="751" w:type="dxa"/>
            <w:vAlign w:val="center"/>
          </w:tcPr>
          <w:p>
            <w:pPr>
              <w:spacing w:before="156" w:beforeLines="50" w:after="156" w:afterLines="50"/>
            </w:pPr>
            <w:r>
              <w:rPr>
                <w:rFonts w:hint="eastAsia"/>
              </w:rPr>
              <w:t>共同立项</w:t>
            </w:r>
          </w:p>
        </w:tc>
        <w:tc>
          <w:tcPr>
            <w:tcW w:w="1133" w:type="dxa"/>
            <w:vAlign w:val="center"/>
          </w:tcPr>
          <w:p>
            <w:pPr>
              <w:spacing w:before="156" w:beforeLines="50" w:after="156" w:afterLines="50"/>
              <w:rPr>
                <w:color w:val="333333"/>
                <w:kern w:val="0"/>
                <w:szCs w:val="21"/>
              </w:rPr>
            </w:pPr>
            <w:r>
              <w:rPr>
                <w:color w:val="333333"/>
                <w:kern w:val="0"/>
                <w:szCs w:val="21"/>
              </w:rPr>
              <w:t>邓亚娟/2梁国华/3马荣国/4</w:t>
            </w:r>
          </w:p>
        </w:tc>
        <w:tc>
          <w:tcPr>
            <w:tcW w:w="1442" w:type="dxa"/>
            <w:vAlign w:val="center"/>
          </w:tcPr>
          <w:p>
            <w:pPr>
              <w:spacing w:before="156" w:beforeLines="50" w:after="156" w:afterLines="50"/>
            </w:pPr>
            <w:r>
              <w:rPr>
                <w:rFonts w:hint="eastAsia"/>
              </w:rPr>
              <w:t>2013-09-01</w:t>
            </w:r>
          </w:p>
        </w:tc>
        <w:tc>
          <w:tcPr>
            <w:tcW w:w="1418" w:type="dxa"/>
            <w:vAlign w:val="center"/>
          </w:tcPr>
          <w:p>
            <w:pPr>
              <w:spacing w:before="156" w:beforeLines="50" w:after="156" w:afterLines="50"/>
            </w:pPr>
            <w:r>
              <w:rPr>
                <w:rFonts w:hint="eastAsia"/>
              </w:rPr>
              <w:t>2018-02-06</w:t>
            </w:r>
          </w:p>
        </w:tc>
        <w:tc>
          <w:tcPr>
            <w:tcW w:w="2268" w:type="dxa"/>
            <w:vAlign w:val="center"/>
          </w:tcPr>
          <w:p>
            <w:pPr>
              <w:spacing w:before="156" w:beforeLines="50" w:after="156" w:afterLines="50"/>
            </w:pPr>
            <w:r>
              <w:rPr>
                <w:rFonts w:hint="eastAsia"/>
              </w:rPr>
              <w:t>双向八车道高速公路交通运行安全保障技术研究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jc w:val="center"/>
        </w:trPr>
        <w:tc>
          <w:tcPr>
            <w:tcW w:w="633" w:type="dxa"/>
            <w:vAlign w:val="center"/>
          </w:tcPr>
          <w:p>
            <w:pPr>
              <w:spacing w:before="156" w:beforeLines="50" w:after="156" w:afterLines="50"/>
              <w:jc w:val="center"/>
              <w:rPr>
                <w:sz w:val="24"/>
              </w:rPr>
            </w:pPr>
            <w:r>
              <w:rPr>
                <w:kern w:val="0"/>
                <w:szCs w:val="21"/>
              </w:rPr>
              <w:t>不限条目</w:t>
            </w:r>
          </w:p>
        </w:tc>
        <w:tc>
          <w:tcPr>
            <w:tcW w:w="751" w:type="dxa"/>
            <w:vAlign w:val="center"/>
          </w:tcPr>
          <w:p>
            <w:pPr>
              <w:widowControl/>
              <w:jc w:val="center"/>
              <w:rPr>
                <w:sz w:val="24"/>
              </w:rPr>
            </w:pPr>
          </w:p>
        </w:tc>
        <w:tc>
          <w:tcPr>
            <w:tcW w:w="1133" w:type="dxa"/>
            <w:vAlign w:val="center"/>
          </w:tcPr>
          <w:p>
            <w:pPr>
              <w:spacing w:before="156" w:beforeLines="50" w:after="156" w:afterLines="50"/>
              <w:rPr>
                <w:sz w:val="24"/>
              </w:rPr>
            </w:pPr>
          </w:p>
        </w:tc>
        <w:tc>
          <w:tcPr>
            <w:tcW w:w="1442" w:type="dxa"/>
            <w:vAlign w:val="center"/>
          </w:tcPr>
          <w:p>
            <w:pPr>
              <w:spacing w:before="156" w:beforeLines="50" w:after="156" w:afterLines="50"/>
              <w:rPr>
                <w:sz w:val="24"/>
              </w:rPr>
            </w:pPr>
          </w:p>
        </w:tc>
        <w:tc>
          <w:tcPr>
            <w:tcW w:w="1418" w:type="dxa"/>
            <w:vAlign w:val="center"/>
          </w:tcPr>
          <w:p>
            <w:pPr>
              <w:spacing w:before="156" w:beforeLines="50" w:after="156" w:afterLines="50"/>
              <w:rPr>
                <w:sz w:val="24"/>
              </w:rPr>
            </w:pPr>
          </w:p>
        </w:tc>
        <w:tc>
          <w:tcPr>
            <w:tcW w:w="2268" w:type="dxa"/>
            <w:vAlign w:val="center"/>
          </w:tcPr>
          <w:p>
            <w:pPr>
              <w:spacing w:before="156" w:beforeLines="50" w:after="156" w:afterLines="50"/>
              <w:rPr>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wNTJiNGIwMmQ0Nzk1YzM0ZjMwMzM3MzVjMjZkZDgifQ=="/>
  </w:docVars>
  <w:rsids>
    <w:rsidRoot w:val="00513D19"/>
    <w:rsid w:val="000001B7"/>
    <w:rsid w:val="00000D06"/>
    <w:rsid w:val="00001067"/>
    <w:rsid w:val="00001AB0"/>
    <w:rsid w:val="000027AA"/>
    <w:rsid w:val="00002B2F"/>
    <w:rsid w:val="000031D0"/>
    <w:rsid w:val="00003A76"/>
    <w:rsid w:val="00003A80"/>
    <w:rsid w:val="00003B76"/>
    <w:rsid w:val="00004092"/>
    <w:rsid w:val="0000444A"/>
    <w:rsid w:val="00004B40"/>
    <w:rsid w:val="00005998"/>
    <w:rsid w:val="00005B49"/>
    <w:rsid w:val="000074E5"/>
    <w:rsid w:val="00007D09"/>
    <w:rsid w:val="000100BD"/>
    <w:rsid w:val="00011863"/>
    <w:rsid w:val="0001218E"/>
    <w:rsid w:val="000123E5"/>
    <w:rsid w:val="00013C7E"/>
    <w:rsid w:val="0001477C"/>
    <w:rsid w:val="00014985"/>
    <w:rsid w:val="00016AFB"/>
    <w:rsid w:val="00017D9B"/>
    <w:rsid w:val="00017F78"/>
    <w:rsid w:val="00020256"/>
    <w:rsid w:val="0002041C"/>
    <w:rsid w:val="00021796"/>
    <w:rsid w:val="00022AA3"/>
    <w:rsid w:val="00022EDB"/>
    <w:rsid w:val="00024835"/>
    <w:rsid w:val="000248C6"/>
    <w:rsid w:val="00025350"/>
    <w:rsid w:val="0002565D"/>
    <w:rsid w:val="000256B9"/>
    <w:rsid w:val="00025B2A"/>
    <w:rsid w:val="00026C5A"/>
    <w:rsid w:val="000279C5"/>
    <w:rsid w:val="000303EB"/>
    <w:rsid w:val="00030582"/>
    <w:rsid w:val="00031096"/>
    <w:rsid w:val="000317BB"/>
    <w:rsid w:val="0003244A"/>
    <w:rsid w:val="000327A2"/>
    <w:rsid w:val="00032A2E"/>
    <w:rsid w:val="00032C29"/>
    <w:rsid w:val="00033624"/>
    <w:rsid w:val="000339BF"/>
    <w:rsid w:val="00033D61"/>
    <w:rsid w:val="00034B44"/>
    <w:rsid w:val="00034EAE"/>
    <w:rsid w:val="000355EC"/>
    <w:rsid w:val="0003574F"/>
    <w:rsid w:val="00035A35"/>
    <w:rsid w:val="00037019"/>
    <w:rsid w:val="00040340"/>
    <w:rsid w:val="000410DB"/>
    <w:rsid w:val="0004319F"/>
    <w:rsid w:val="0004354E"/>
    <w:rsid w:val="00044276"/>
    <w:rsid w:val="00045612"/>
    <w:rsid w:val="00045DE3"/>
    <w:rsid w:val="00045F17"/>
    <w:rsid w:val="00045F47"/>
    <w:rsid w:val="000460F3"/>
    <w:rsid w:val="00046343"/>
    <w:rsid w:val="000473C0"/>
    <w:rsid w:val="000473C2"/>
    <w:rsid w:val="00050595"/>
    <w:rsid w:val="00050B06"/>
    <w:rsid w:val="0005186A"/>
    <w:rsid w:val="00052540"/>
    <w:rsid w:val="00053BB8"/>
    <w:rsid w:val="00053DB2"/>
    <w:rsid w:val="00054038"/>
    <w:rsid w:val="000558DF"/>
    <w:rsid w:val="00055AE3"/>
    <w:rsid w:val="00057752"/>
    <w:rsid w:val="000601CE"/>
    <w:rsid w:val="00060719"/>
    <w:rsid w:val="000607E0"/>
    <w:rsid w:val="00060FBE"/>
    <w:rsid w:val="00061123"/>
    <w:rsid w:val="00061780"/>
    <w:rsid w:val="00061EE8"/>
    <w:rsid w:val="0006310C"/>
    <w:rsid w:val="00063569"/>
    <w:rsid w:val="00064366"/>
    <w:rsid w:val="0006466C"/>
    <w:rsid w:val="00065963"/>
    <w:rsid w:val="00066E88"/>
    <w:rsid w:val="00070715"/>
    <w:rsid w:val="000710D7"/>
    <w:rsid w:val="0007171F"/>
    <w:rsid w:val="00071A82"/>
    <w:rsid w:val="00071FCB"/>
    <w:rsid w:val="000723F6"/>
    <w:rsid w:val="000732D7"/>
    <w:rsid w:val="0007548E"/>
    <w:rsid w:val="000754B8"/>
    <w:rsid w:val="00075B9C"/>
    <w:rsid w:val="00075C26"/>
    <w:rsid w:val="00077C4A"/>
    <w:rsid w:val="000806C3"/>
    <w:rsid w:val="00080737"/>
    <w:rsid w:val="00080916"/>
    <w:rsid w:val="0008122A"/>
    <w:rsid w:val="00081CDE"/>
    <w:rsid w:val="00082763"/>
    <w:rsid w:val="0008456E"/>
    <w:rsid w:val="00084E74"/>
    <w:rsid w:val="00085498"/>
    <w:rsid w:val="00086001"/>
    <w:rsid w:val="0008676C"/>
    <w:rsid w:val="00086DB7"/>
    <w:rsid w:val="000871DD"/>
    <w:rsid w:val="00087400"/>
    <w:rsid w:val="00090595"/>
    <w:rsid w:val="0009082C"/>
    <w:rsid w:val="00090CB9"/>
    <w:rsid w:val="00091355"/>
    <w:rsid w:val="00091B81"/>
    <w:rsid w:val="00093B78"/>
    <w:rsid w:val="0009411F"/>
    <w:rsid w:val="0009420E"/>
    <w:rsid w:val="000942C8"/>
    <w:rsid w:val="000945D2"/>
    <w:rsid w:val="00095890"/>
    <w:rsid w:val="00095B8D"/>
    <w:rsid w:val="00097BAA"/>
    <w:rsid w:val="000A02F6"/>
    <w:rsid w:val="000A0A34"/>
    <w:rsid w:val="000A0B40"/>
    <w:rsid w:val="000A0BB6"/>
    <w:rsid w:val="000A0DB3"/>
    <w:rsid w:val="000A215A"/>
    <w:rsid w:val="000A2FBD"/>
    <w:rsid w:val="000A33A6"/>
    <w:rsid w:val="000A3A0C"/>
    <w:rsid w:val="000A3E30"/>
    <w:rsid w:val="000A44D6"/>
    <w:rsid w:val="000A48EB"/>
    <w:rsid w:val="000A513F"/>
    <w:rsid w:val="000A5F2E"/>
    <w:rsid w:val="000A7C8C"/>
    <w:rsid w:val="000B2298"/>
    <w:rsid w:val="000B2A82"/>
    <w:rsid w:val="000B3F63"/>
    <w:rsid w:val="000B53AB"/>
    <w:rsid w:val="000B5E8C"/>
    <w:rsid w:val="000B6584"/>
    <w:rsid w:val="000C01E9"/>
    <w:rsid w:val="000C21D3"/>
    <w:rsid w:val="000C237E"/>
    <w:rsid w:val="000C4F7E"/>
    <w:rsid w:val="000C6209"/>
    <w:rsid w:val="000C7A24"/>
    <w:rsid w:val="000D012E"/>
    <w:rsid w:val="000D0407"/>
    <w:rsid w:val="000D1694"/>
    <w:rsid w:val="000D22A5"/>
    <w:rsid w:val="000D243B"/>
    <w:rsid w:val="000D295B"/>
    <w:rsid w:val="000D2E3F"/>
    <w:rsid w:val="000D39E3"/>
    <w:rsid w:val="000D3C35"/>
    <w:rsid w:val="000D6D92"/>
    <w:rsid w:val="000E07CC"/>
    <w:rsid w:val="000E27DE"/>
    <w:rsid w:val="000E296B"/>
    <w:rsid w:val="000E3196"/>
    <w:rsid w:val="000E4168"/>
    <w:rsid w:val="000E4D1E"/>
    <w:rsid w:val="000E596C"/>
    <w:rsid w:val="000E5B63"/>
    <w:rsid w:val="000E5C27"/>
    <w:rsid w:val="000E6389"/>
    <w:rsid w:val="000E6FCD"/>
    <w:rsid w:val="000E7887"/>
    <w:rsid w:val="000F07A0"/>
    <w:rsid w:val="000F1A5C"/>
    <w:rsid w:val="000F2D52"/>
    <w:rsid w:val="000F3D53"/>
    <w:rsid w:val="000F4341"/>
    <w:rsid w:val="000F455E"/>
    <w:rsid w:val="000F4720"/>
    <w:rsid w:val="000F4937"/>
    <w:rsid w:val="000F556C"/>
    <w:rsid w:val="000F681A"/>
    <w:rsid w:val="000F6E2C"/>
    <w:rsid w:val="00101288"/>
    <w:rsid w:val="00101BFB"/>
    <w:rsid w:val="0010239B"/>
    <w:rsid w:val="00102A10"/>
    <w:rsid w:val="00102FB7"/>
    <w:rsid w:val="001034D6"/>
    <w:rsid w:val="00104A8B"/>
    <w:rsid w:val="00105251"/>
    <w:rsid w:val="001057B4"/>
    <w:rsid w:val="00105A32"/>
    <w:rsid w:val="00106212"/>
    <w:rsid w:val="00106752"/>
    <w:rsid w:val="00106BDE"/>
    <w:rsid w:val="00106ED7"/>
    <w:rsid w:val="00107094"/>
    <w:rsid w:val="00107E8B"/>
    <w:rsid w:val="00110D76"/>
    <w:rsid w:val="0011239B"/>
    <w:rsid w:val="00112CA4"/>
    <w:rsid w:val="00113ABA"/>
    <w:rsid w:val="00113C63"/>
    <w:rsid w:val="00114240"/>
    <w:rsid w:val="00114A7A"/>
    <w:rsid w:val="0011558E"/>
    <w:rsid w:val="00115894"/>
    <w:rsid w:val="00116250"/>
    <w:rsid w:val="00116AAE"/>
    <w:rsid w:val="00116E90"/>
    <w:rsid w:val="00117B72"/>
    <w:rsid w:val="0012014C"/>
    <w:rsid w:val="00120169"/>
    <w:rsid w:val="0012046D"/>
    <w:rsid w:val="001204DF"/>
    <w:rsid w:val="0012050F"/>
    <w:rsid w:val="001208A8"/>
    <w:rsid w:val="00120DBC"/>
    <w:rsid w:val="00121904"/>
    <w:rsid w:val="00124B77"/>
    <w:rsid w:val="00124C73"/>
    <w:rsid w:val="001250D5"/>
    <w:rsid w:val="0012581B"/>
    <w:rsid w:val="0012595F"/>
    <w:rsid w:val="00125B9F"/>
    <w:rsid w:val="00125D59"/>
    <w:rsid w:val="00126861"/>
    <w:rsid w:val="00127C48"/>
    <w:rsid w:val="00127F37"/>
    <w:rsid w:val="001307D3"/>
    <w:rsid w:val="0013088B"/>
    <w:rsid w:val="00132BD4"/>
    <w:rsid w:val="0013340F"/>
    <w:rsid w:val="0013670A"/>
    <w:rsid w:val="001423C0"/>
    <w:rsid w:val="001443D0"/>
    <w:rsid w:val="001447A8"/>
    <w:rsid w:val="00145EC0"/>
    <w:rsid w:val="0014695E"/>
    <w:rsid w:val="00146B85"/>
    <w:rsid w:val="001478D7"/>
    <w:rsid w:val="00147986"/>
    <w:rsid w:val="00147C62"/>
    <w:rsid w:val="00150617"/>
    <w:rsid w:val="00150CB5"/>
    <w:rsid w:val="0015185C"/>
    <w:rsid w:val="00151BB8"/>
    <w:rsid w:val="00151EB1"/>
    <w:rsid w:val="00153C4C"/>
    <w:rsid w:val="001543EB"/>
    <w:rsid w:val="00154563"/>
    <w:rsid w:val="00154826"/>
    <w:rsid w:val="00154F79"/>
    <w:rsid w:val="00155268"/>
    <w:rsid w:val="00156B89"/>
    <w:rsid w:val="00157466"/>
    <w:rsid w:val="00160183"/>
    <w:rsid w:val="00161023"/>
    <w:rsid w:val="0016239C"/>
    <w:rsid w:val="00162B2D"/>
    <w:rsid w:val="00162CF8"/>
    <w:rsid w:val="0016332F"/>
    <w:rsid w:val="001633D1"/>
    <w:rsid w:val="00164C68"/>
    <w:rsid w:val="00165D68"/>
    <w:rsid w:val="00167957"/>
    <w:rsid w:val="0017034A"/>
    <w:rsid w:val="001707AA"/>
    <w:rsid w:val="00170B49"/>
    <w:rsid w:val="00170DF6"/>
    <w:rsid w:val="00170E24"/>
    <w:rsid w:val="00170F67"/>
    <w:rsid w:val="00171880"/>
    <w:rsid w:val="001728AF"/>
    <w:rsid w:val="00172A22"/>
    <w:rsid w:val="00172A54"/>
    <w:rsid w:val="001733AC"/>
    <w:rsid w:val="0017343D"/>
    <w:rsid w:val="00173D0C"/>
    <w:rsid w:val="00173DD9"/>
    <w:rsid w:val="00173F48"/>
    <w:rsid w:val="00174C7D"/>
    <w:rsid w:val="0017553D"/>
    <w:rsid w:val="00176B35"/>
    <w:rsid w:val="00176B49"/>
    <w:rsid w:val="00177816"/>
    <w:rsid w:val="00180192"/>
    <w:rsid w:val="00180AD1"/>
    <w:rsid w:val="001818AA"/>
    <w:rsid w:val="00181AE4"/>
    <w:rsid w:val="001834B7"/>
    <w:rsid w:val="001834D1"/>
    <w:rsid w:val="001843FF"/>
    <w:rsid w:val="00184BBC"/>
    <w:rsid w:val="001853F5"/>
    <w:rsid w:val="0018620B"/>
    <w:rsid w:val="00186E90"/>
    <w:rsid w:val="00187554"/>
    <w:rsid w:val="00187C2A"/>
    <w:rsid w:val="00190452"/>
    <w:rsid w:val="00190BD2"/>
    <w:rsid w:val="0019124D"/>
    <w:rsid w:val="00191F21"/>
    <w:rsid w:val="0019455E"/>
    <w:rsid w:val="001948FA"/>
    <w:rsid w:val="001957A3"/>
    <w:rsid w:val="00195ABD"/>
    <w:rsid w:val="0019731A"/>
    <w:rsid w:val="00197B56"/>
    <w:rsid w:val="001A0ACA"/>
    <w:rsid w:val="001A0C03"/>
    <w:rsid w:val="001A0CAB"/>
    <w:rsid w:val="001A0F55"/>
    <w:rsid w:val="001A12D3"/>
    <w:rsid w:val="001A215B"/>
    <w:rsid w:val="001A2640"/>
    <w:rsid w:val="001A34DF"/>
    <w:rsid w:val="001A5262"/>
    <w:rsid w:val="001A6E73"/>
    <w:rsid w:val="001B0316"/>
    <w:rsid w:val="001B0B75"/>
    <w:rsid w:val="001B33F4"/>
    <w:rsid w:val="001B3473"/>
    <w:rsid w:val="001B4138"/>
    <w:rsid w:val="001B5DFF"/>
    <w:rsid w:val="001B72E0"/>
    <w:rsid w:val="001C068F"/>
    <w:rsid w:val="001C1A3F"/>
    <w:rsid w:val="001C217E"/>
    <w:rsid w:val="001C21BB"/>
    <w:rsid w:val="001C25AD"/>
    <w:rsid w:val="001C278B"/>
    <w:rsid w:val="001C327E"/>
    <w:rsid w:val="001C36BC"/>
    <w:rsid w:val="001C3EEE"/>
    <w:rsid w:val="001C4E7E"/>
    <w:rsid w:val="001C501F"/>
    <w:rsid w:val="001C5362"/>
    <w:rsid w:val="001C55DE"/>
    <w:rsid w:val="001C5930"/>
    <w:rsid w:val="001C5F01"/>
    <w:rsid w:val="001C6AA4"/>
    <w:rsid w:val="001C71EE"/>
    <w:rsid w:val="001C73B3"/>
    <w:rsid w:val="001D0011"/>
    <w:rsid w:val="001D0780"/>
    <w:rsid w:val="001D0B9A"/>
    <w:rsid w:val="001D21AE"/>
    <w:rsid w:val="001D2219"/>
    <w:rsid w:val="001D26E7"/>
    <w:rsid w:val="001D33F6"/>
    <w:rsid w:val="001D38C7"/>
    <w:rsid w:val="001D3AD3"/>
    <w:rsid w:val="001D3F24"/>
    <w:rsid w:val="001D4B76"/>
    <w:rsid w:val="001D5F2A"/>
    <w:rsid w:val="001D648D"/>
    <w:rsid w:val="001D6A11"/>
    <w:rsid w:val="001D7B3B"/>
    <w:rsid w:val="001E048C"/>
    <w:rsid w:val="001E0DF6"/>
    <w:rsid w:val="001E1130"/>
    <w:rsid w:val="001E1145"/>
    <w:rsid w:val="001E161A"/>
    <w:rsid w:val="001E1AAD"/>
    <w:rsid w:val="001E1C69"/>
    <w:rsid w:val="001E2390"/>
    <w:rsid w:val="001E29A1"/>
    <w:rsid w:val="001E2AFF"/>
    <w:rsid w:val="001E31B8"/>
    <w:rsid w:val="001E3FDA"/>
    <w:rsid w:val="001E653E"/>
    <w:rsid w:val="001E68A0"/>
    <w:rsid w:val="001F031D"/>
    <w:rsid w:val="001F172E"/>
    <w:rsid w:val="001F2882"/>
    <w:rsid w:val="001F2E25"/>
    <w:rsid w:val="001F39E0"/>
    <w:rsid w:val="001F44C9"/>
    <w:rsid w:val="001F45F4"/>
    <w:rsid w:val="001F4E73"/>
    <w:rsid w:val="001F4F89"/>
    <w:rsid w:val="001F5728"/>
    <w:rsid w:val="001F5872"/>
    <w:rsid w:val="001F5A1F"/>
    <w:rsid w:val="001F622A"/>
    <w:rsid w:val="001F6FFD"/>
    <w:rsid w:val="001F76C7"/>
    <w:rsid w:val="001F776A"/>
    <w:rsid w:val="00202221"/>
    <w:rsid w:val="00202D0A"/>
    <w:rsid w:val="00203067"/>
    <w:rsid w:val="00203288"/>
    <w:rsid w:val="0020393D"/>
    <w:rsid w:val="00203A61"/>
    <w:rsid w:val="002045C1"/>
    <w:rsid w:val="0020552D"/>
    <w:rsid w:val="00205559"/>
    <w:rsid w:val="00206F91"/>
    <w:rsid w:val="00207501"/>
    <w:rsid w:val="00207958"/>
    <w:rsid w:val="00207A0E"/>
    <w:rsid w:val="00207DE3"/>
    <w:rsid w:val="002101A1"/>
    <w:rsid w:val="00210699"/>
    <w:rsid w:val="00211A11"/>
    <w:rsid w:val="00213916"/>
    <w:rsid w:val="0021408A"/>
    <w:rsid w:val="0021492F"/>
    <w:rsid w:val="002152D4"/>
    <w:rsid w:val="00215740"/>
    <w:rsid w:val="002166F5"/>
    <w:rsid w:val="00216AF3"/>
    <w:rsid w:val="00216EA0"/>
    <w:rsid w:val="00217CBC"/>
    <w:rsid w:val="00220119"/>
    <w:rsid w:val="00220F82"/>
    <w:rsid w:val="00221B32"/>
    <w:rsid w:val="00221F37"/>
    <w:rsid w:val="002225FF"/>
    <w:rsid w:val="00222D53"/>
    <w:rsid w:val="00223111"/>
    <w:rsid w:val="00223132"/>
    <w:rsid w:val="00223312"/>
    <w:rsid w:val="00223E6B"/>
    <w:rsid w:val="00223EA5"/>
    <w:rsid w:val="0022534A"/>
    <w:rsid w:val="002267F3"/>
    <w:rsid w:val="002270A5"/>
    <w:rsid w:val="00227648"/>
    <w:rsid w:val="002276FE"/>
    <w:rsid w:val="00227782"/>
    <w:rsid w:val="00227C57"/>
    <w:rsid w:val="00230E38"/>
    <w:rsid w:val="00231207"/>
    <w:rsid w:val="00231978"/>
    <w:rsid w:val="002319CB"/>
    <w:rsid w:val="00232348"/>
    <w:rsid w:val="00233C6F"/>
    <w:rsid w:val="00235870"/>
    <w:rsid w:val="00235E36"/>
    <w:rsid w:val="0023611E"/>
    <w:rsid w:val="002368A9"/>
    <w:rsid w:val="0023752E"/>
    <w:rsid w:val="00237F65"/>
    <w:rsid w:val="00240451"/>
    <w:rsid w:val="002409C5"/>
    <w:rsid w:val="00241202"/>
    <w:rsid w:val="0024183C"/>
    <w:rsid w:val="00241A93"/>
    <w:rsid w:val="00241DC2"/>
    <w:rsid w:val="0024231E"/>
    <w:rsid w:val="002425B1"/>
    <w:rsid w:val="002433A6"/>
    <w:rsid w:val="002444D6"/>
    <w:rsid w:val="00245177"/>
    <w:rsid w:val="00245931"/>
    <w:rsid w:val="00246B7E"/>
    <w:rsid w:val="00247322"/>
    <w:rsid w:val="00247ECD"/>
    <w:rsid w:val="00251D32"/>
    <w:rsid w:val="002526F9"/>
    <w:rsid w:val="002532A8"/>
    <w:rsid w:val="00253A5C"/>
    <w:rsid w:val="002544B6"/>
    <w:rsid w:val="002550C5"/>
    <w:rsid w:val="0025529C"/>
    <w:rsid w:val="0025566A"/>
    <w:rsid w:val="00255E9D"/>
    <w:rsid w:val="00256680"/>
    <w:rsid w:val="002566AB"/>
    <w:rsid w:val="00257E52"/>
    <w:rsid w:val="00260ECE"/>
    <w:rsid w:val="0026103F"/>
    <w:rsid w:val="002612B6"/>
    <w:rsid w:val="00262367"/>
    <w:rsid w:val="00262821"/>
    <w:rsid w:val="0026290F"/>
    <w:rsid w:val="00262A29"/>
    <w:rsid w:val="00263644"/>
    <w:rsid w:val="00263BD3"/>
    <w:rsid w:val="002640AA"/>
    <w:rsid w:val="002659FC"/>
    <w:rsid w:val="00265EA2"/>
    <w:rsid w:val="00265FE4"/>
    <w:rsid w:val="00267623"/>
    <w:rsid w:val="002678D9"/>
    <w:rsid w:val="00267D90"/>
    <w:rsid w:val="00270353"/>
    <w:rsid w:val="002708C5"/>
    <w:rsid w:val="00270F2D"/>
    <w:rsid w:val="0027146E"/>
    <w:rsid w:val="00271DDE"/>
    <w:rsid w:val="00272B20"/>
    <w:rsid w:val="00273172"/>
    <w:rsid w:val="0027346C"/>
    <w:rsid w:val="00273A9E"/>
    <w:rsid w:val="002749D2"/>
    <w:rsid w:val="00274B7C"/>
    <w:rsid w:val="00275601"/>
    <w:rsid w:val="00275EEB"/>
    <w:rsid w:val="00277A03"/>
    <w:rsid w:val="0028135F"/>
    <w:rsid w:val="00281A49"/>
    <w:rsid w:val="00281B9E"/>
    <w:rsid w:val="002820DE"/>
    <w:rsid w:val="002834D8"/>
    <w:rsid w:val="00283BDB"/>
    <w:rsid w:val="00283CD9"/>
    <w:rsid w:val="0028439A"/>
    <w:rsid w:val="002844ED"/>
    <w:rsid w:val="0028460B"/>
    <w:rsid w:val="00285779"/>
    <w:rsid w:val="00285CE1"/>
    <w:rsid w:val="00286311"/>
    <w:rsid w:val="00286607"/>
    <w:rsid w:val="00286701"/>
    <w:rsid w:val="002878B1"/>
    <w:rsid w:val="00290984"/>
    <w:rsid w:val="00291578"/>
    <w:rsid w:val="002915E8"/>
    <w:rsid w:val="002926A0"/>
    <w:rsid w:val="00294877"/>
    <w:rsid w:val="00294D29"/>
    <w:rsid w:val="00295F1C"/>
    <w:rsid w:val="00297921"/>
    <w:rsid w:val="002A004A"/>
    <w:rsid w:val="002A0198"/>
    <w:rsid w:val="002A07DE"/>
    <w:rsid w:val="002A0B8A"/>
    <w:rsid w:val="002A11BD"/>
    <w:rsid w:val="002A12C6"/>
    <w:rsid w:val="002A182E"/>
    <w:rsid w:val="002A1E33"/>
    <w:rsid w:val="002A3DD1"/>
    <w:rsid w:val="002A44B3"/>
    <w:rsid w:val="002A465E"/>
    <w:rsid w:val="002A5048"/>
    <w:rsid w:val="002A5ACA"/>
    <w:rsid w:val="002A6B67"/>
    <w:rsid w:val="002A6E6D"/>
    <w:rsid w:val="002A7819"/>
    <w:rsid w:val="002A7EEA"/>
    <w:rsid w:val="002B0446"/>
    <w:rsid w:val="002B0E50"/>
    <w:rsid w:val="002B1676"/>
    <w:rsid w:val="002B268E"/>
    <w:rsid w:val="002B2F4B"/>
    <w:rsid w:val="002B3B0E"/>
    <w:rsid w:val="002B45EB"/>
    <w:rsid w:val="002B4F09"/>
    <w:rsid w:val="002B5FCB"/>
    <w:rsid w:val="002B75DA"/>
    <w:rsid w:val="002B7C15"/>
    <w:rsid w:val="002C3891"/>
    <w:rsid w:val="002C3A70"/>
    <w:rsid w:val="002C4A25"/>
    <w:rsid w:val="002C4B4E"/>
    <w:rsid w:val="002C4D26"/>
    <w:rsid w:val="002C5F2C"/>
    <w:rsid w:val="002D0362"/>
    <w:rsid w:val="002D0FE9"/>
    <w:rsid w:val="002D1B1C"/>
    <w:rsid w:val="002D2C04"/>
    <w:rsid w:val="002D3076"/>
    <w:rsid w:val="002D36A1"/>
    <w:rsid w:val="002D36E4"/>
    <w:rsid w:val="002D3AC5"/>
    <w:rsid w:val="002D49A0"/>
    <w:rsid w:val="002D5212"/>
    <w:rsid w:val="002D66CF"/>
    <w:rsid w:val="002D6A22"/>
    <w:rsid w:val="002D7726"/>
    <w:rsid w:val="002E15F8"/>
    <w:rsid w:val="002E21B7"/>
    <w:rsid w:val="002E2BE0"/>
    <w:rsid w:val="002E33EF"/>
    <w:rsid w:val="002E340F"/>
    <w:rsid w:val="002E3FB9"/>
    <w:rsid w:val="002E4BE1"/>
    <w:rsid w:val="002F0355"/>
    <w:rsid w:val="002F0515"/>
    <w:rsid w:val="002F0E38"/>
    <w:rsid w:val="002F121D"/>
    <w:rsid w:val="002F1CD5"/>
    <w:rsid w:val="002F1E0B"/>
    <w:rsid w:val="002F219C"/>
    <w:rsid w:val="002F25D6"/>
    <w:rsid w:val="002F3064"/>
    <w:rsid w:val="002F3324"/>
    <w:rsid w:val="002F538A"/>
    <w:rsid w:val="002F5E88"/>
    <w:rsid w:val="002F6664"/>
    <w:rsid w:val="002F747A"/>
    <w:rsid w:val="002F7F4E"/>
    <w:rsid w:val="003005C7"/>
    <w:rsid w:val="00300983"/>
    <w:rsid w:val="003017EC"/>
    <w:rsid w:val="00302F6A"/>
    <w:rsid w:val="00302FCD"/>
    <w:rsid w:val="00303030"/>
    <w:rsid w:val="003039F0"/>
    <w:rsid w:val="003040D6"/>
    <w:rsid w:val="00304511"/>
    <w:rsid w:val="003060C4"/>
    <w:rsid w:val="00306E8D"/>
    <w:rsid w:val="00307361"/>
    <w:rsid w:val="003110D0"/>
    <w:rsid w:val="003110E6"/>
    <w:rsid w:val="003117D0"/>
    <w:rsid w:val="00312121"/>
    <w:rsid w:val="003124D5"/>
    <w:rsid w:val="0031372A"/>
    <w:rsid w:val="003137B2"/>
    <w:rsid w:val="00313EA2"/>
    <w:rsid w:val="00314183"/>
    <w:rsid w:val="00315E9F"/>
    <w:rsid w:val="00317785"/>
    <w:rsid w:val="003200B9"/>
    <w:rsid w:val="00321A2E"/>
    <w:rsid w:val="00322D5B"/>
    <w:rsid w:val="0032388B"/>
    <w:rsid w:val="00323CA5"/>
    <w:rsid w:val="0032462E"/>
    <w:rsid w:val="00324BB6"/>
    <w:rsid w:val="00326969"/>
    <w:rsid w:val="0032698B"/>
    <w:rsid w:val="00327B66"/>
    <w:rsid w:val="003304F8"/>
    <w:rsid w:val="00332D6D"/>
    <w:rsid w:val="003332AE"/>
    <w:rsid w:val="0033358B"/>
    <w:rsid w:val="003341DD"/>
    <w:rsid w:val="00334E86"/>
    <w:rsid w:val="003352EF"/>
    <w:rsid w:val="00335E77"/>
    <w:rsid w:val="003400FF"/>
    <w:rsid w:val="00340282"/>
    <w:rsid w:val="00340B5C"/>
    <w:rsid w:val="00340E64"/>
    <w:rsid w:val="0034113A"/>
    <w:rsid w:val="00341FB8"/>
    <w:rsid w:val="00345F60"/>
    <w:rsid w:val="00346615"/>
    <w:rsid w:val="00346CD1"/>
    <w:rsid w:val="00347115"/>
    <w:rsid w:val="00352FC0"/>
    <w:rsid w:val="0035302F"/>
    <w:rsid w:val="0035418C"/>
    <w:rsid w:val="00354FE2"/>
    <w:rsid w:val="0035501E"/>
    <w:rsid w:val="00355956"/>
    <w:rsid w:val="003561C7"/>
    <w:rsid w:val="0035781A"/>
    <w:rsid w:val="003604BA"/>
    <w:rsid w:val="0036090B"/>
    <w:rsid w:val="0036093A"/>
    <w:rsid w:val="00360E1E"/>
    <w:rsid w:val="00361590"/>
    <w:rsid w:val="00361A68"/>
    <w:rsid w:val="00362000"/>
    <w:rsid w:val="003637D7"/>
    <w:rsid w:val="003663FC"/>
    <w:rsid w:val="003666E5"/>
    <w:rsid w:val="00372146"/>
    <w:rsid w:val="00373BC5"/>
    <w:rsid w:val="00373E5F"/>
    <w:rsid w:val="00374460"/>
    <w:rsid w:val="00374E0F"/>
    <w:rsid w:val="00375D7C"/>
    <w:rsid w:val="00376250"/>
    <w:rsid w:val="00376411"/>
    <w:rsid w:val="00376EDD"/>
    <w:rsid w:val="00377014"/>
    <w:rsid w:val="003818FD"/>
    <w:rsid w:val="00381BBE"/>
    <w:rsid w:val="003820CD"/>
    <w:rsid w:val="003828BB"/>
    <w:rsid w:val="00382C1F"/>
    <w:rsid w:val="003838B7"/>
    <w:rsid w:val="00383B97"/>
    <w:rsid w:val="00385EDE"/>
    <w:rsid w:val="003863F1"/>
    <w:rsid w:val="00386627"/>
    <w:rsid w:val="003872E5"/>
    <w:rsid w:val="00387841"/>
    <w:rsid w:val="00387B21"/>
    <w:rsid w:val="00390610"/>
    <w:rsid w:val="00391469"/>
    <w:rsid w:val="00391AAC"/>
    <w:rsid w:val="00393B6C"/>
    <w:rsid w:val="003941F9"/>
    <w:rsid w:val="003945B2"/>
    <w:rsid w:val="0039488B"/>
    <w:rsid w:val="00394C9A"/>
    <w:rsid w:val="00394FD9"/>
    <w:rsid w:val="003950FB"/>
    <w:rsid w:val="00395E39"/>
    <w:rsid w:val="0039651F"/>
    <w:rsid w:val="00396BE0"/>
    <w:rsid w:val="00396E54"/>
    <w:rsid w:val="00396FD6"/>
    <w:rsid w:val="00397718"/>
    <w:rsid w:val="00397909"/>
    <w:rsid w:val="003A04D9"/>
    <w:rsid w:val="003A0982"/>
    <w:rsid w:val="003A1FED"/>
    <w:rsid w:val="003A2745"/>
    <w:rsid w:val="003A4610"/>
    <w:rsid w:val="003A64CF"/>
    <w:rsid w:val="003A712E"/>
    <w:rsid w:val="003A73B4"/>
    <w:rsid w:val="003B148B"/>
    <w:rsid w:val="003B2273"/>
    <w:rsid w:val="003B366F"/>
    <w:rsid w:val="003B3F75"/>
    <w:rsid w:val="003B3FBD"/>
    <w:rsid w:val="003B403C"/>
    <w:rsid w:val="003B521B"/>
    <w:rsid w:val="003B75E9"/>
    <w:rsid w:val="003B7706"/>
    <w:rsid w:val="003B7C6D"/>
    <w:rsid w:val="003B7DB9"/>
    <w:rsid w:val="003C0B30"/>
    <w:rsid w:val="003C0DF9"/>
    <w:rsid w:val="003C1162"/>
    <w:rsid w:val="003C1604"/>
    <w:rsid w:val="003C1D2A"/>
    <w:rsid w:val="003C21C9"/>
    <w:rsid w:val="003C2526"/>
    <w:rsid w:val="003C2B9C"/>
    <w:rsid w:val="003C31D9"/>
    <w:rsid w:val="003C3E0E"/>
    <w:rsid w:val="003C5F00"/>
    <w:rsid w:val="003C6DEE"/>
    <w:rsid w:val="003C7B9C"/>
    <w:rsid w:val="003D08D8"/>
    <w:rsid w:val="003D1420"/>
    <w:rsid w:val="003D205B"/>
    <w:rsid w:val="003D242A"/>
    <w:rsid w:val="003D46B0"/>
    <w:rsid w:val="003D50B6"/>
    <w:rsid w:val="003D7C3B"/>
    <w:rsid w:val="003E0A96"/>
    <w:rsid w:val="003E0C5B"/>
    <w:rsid w:val="003E150C"/>
    <w:rsid w:val="003E1D06"/>
    <w:rsid w:val="003E1DB8"/>
    <w:rsid w:val="003E2239"/>
    <w:rsid w:val="003E25EA"/>
    <w:rsid w:val="003E3059"/>
    <w:rsid w:val="003E3163"/>
    <w:rsid w:val="003E4302"/>
    <w:rsid w:val="003E55B6"/>
    <w:rsid w:val="003E5E8C"/>
    <w:rsid w:val="003E6B60"/>
    <w:rsid w:val="003E767A"/>
    <w:rsid w:val="003E7942"/>
    <w:rsid w:val="003F0691"/>
    <w:rsid w:val="003F2724"/>
    <w:rsid w:val="003F39D3"/>
    <w:rsid w:val="003F3DE5"/>
    <w:rsid w:val="003F4A5D"/>
    <w:rsid w:val="003F4B49"/>
    <w:rsid w:val="003F643A"/>
    <w:rsid w:val="003F6648"/>
    <w:rsid w:val="003F72D9"/>
    <w:rsid w:val="003F79A3"/>
    <w:rsid w:val="003F7C36"/>
    <w:rsid w:val="0040018B"/>
    <w:rsid w:val="004005B0"/>
    <w:rsid w:val="00400CEF"/>
    <w:rsid w:val="00401876"/>
    <w:rsid w:val="00401DC1"/>
    <w:rsid w:val="00402C8F"/>
    <w:rsid w:val="00403647"/>
    <w:rsid w:val="004036E5"/>
    <w:rsid w:val="00403B1E"/>
    <w:rsid w:val="00404DEB"/>
    <w:rsid w:val="00404F3A"/>
    <w:rsid w:val="004050AC"/>
    <w:rsid w:val="004055DA"/>
    <w:rsid w:val="00405CD8"/>
    <w:rsid w:val="0040696F"/>
    <w:rsid w:val="00406C52"/>
    <w:rsid w:val="00406C5F"/>
    <w:rsid w:val="00407A53"/>
    <w:rsid w:val="0041076B"/>
    <w:rsid w:val="004112E5"/>
    <w:rsid w:val="004116A2"/>
    <w:rsid w:val="0041260F"/>
    <w:rsid w:val="004140D7"/>
    <w:rsid w:val="004145B3"/>
    <w:rsid w:val="0041465A"/>
    <w:rsid w:val="004149E3"/>
    <w:rsid w:val="0041580D"/>
    <w:rsid w:val="004158E3"/>
    <w:rsid w:val="0041616D"/>
    <w:rsid w:val="004168C3"/>
    <w:rsid w:val="004179C2"/>
    <w:rsid w:val="00421704"/>
    <w:rsid w:val="00421AED"/>
    <w:rsid w:val="00421C44"/>
    <w:rsid w:val="00422C9B"/>
    <w:rsid w:val="00422CE8"/>
    <w:rsid w:val="00423921"/>
    <w:rsid w:val="004239BC"/>
    <w:rsid w:val="00423EE0"/>
    <w:rsid w:val="004240B6"/>
    <w:rsid w:val="004258F2"/>
    <w:rsid w:val="00426ED1"/>
    <w:rsid w:val="00427349"/>
    <w:rsid w:val="004273DE"/>
    <w:rsid w:val="004275E9"/>
    <w:rsid w:val="004277F4"/>
    <w:rsid w:val="004279EE"/>
    <w:rsid w:val="00427B44"/>
    <w:rsid w:val="00427E38"/>
    <w:rsid w:val="00430D55"/>
    <w:rsid w:val="00431234"/>
    <w:rsid w:val="00431E93"/>
    <w:rsid w:val="00433521"/>
    <w:rsid w:val="00433FBC"/>
    <w:rsid w:val="0043427F"/>
    <w:rsid w:val="00434A7C"/>
    <w:rsid w:val="00434E39"/>
    <w:rsid w:val="00435722"/>
    <w:rsid w:val="00435D3C"/>
    <w:rsid w:val="00436ABE"/>
    <w:rsid w:val="00436C1D"/>
    <w:rsid w:val="00437D95"/>
    <w:rsid w:val="004405D4"/>
    <w:rsid w:val="004405F2"/>
    <w:rsid w:val="0044149E"/>
    <w:rsid w:val="00441C48"/>
    <w:rsid w:val="00443C38"/>
    <w:rsid w:val="00443E42"/>
    <w:rsid w:val="00443F58"/>
    <w:rsid w:val="00444EBF"/>
    <w:rsid w:val="0044650C"/>
    <w:rsid w:val="0044710B"/>
    <w:rsid w:val="0044738F"/>
    <w:rsid w:val="00450519"/>
    <w:rsid w:val="0045166B"/>
    <w:rsid w:val="0045187F"/>
    <w:rsid w:val="004524E2"/>
    <w:rsid w:val="00452573"/>
    <w:rsid w:val="0045312C"/>
    <w:rsid w:val="00453778"/>
    <w:rsid w:val="004537B9"/>
    <w:rsid w:val="00453869"/>
    <w:rsid w:val="0045424F"/>
    <w:rsid w:val="004543CC"/>
    <w:rsid w:val="004546B3"/>
    <w:rsid w:val="00454BBA"/>
    <w:rsid w:val="00454D6F"/>
    <w:rsid w:val="00455661"/>
    <w:rsid w:val="00455BCB"/>
    <w:rsid w:val="004564E4"/>
    <w:rsid w:val="0045762C"/>
    <w:rsid w:val="00460037"/>
    <w:rsid w:val="00460992"/>
    <w:rsid w:val="00460B3E"/>
    <w:rsid w:val="00460DA7"/>
    <w:rsid w:val="00462315"/>
    <w:rsid w:val="00462D17"/>
    <w:rsid w:val="00463054"/>
    <w:rsid w:val="00463743"/>
    <w:rsid w:val="00463D9E"/>
    <w:rsid w:val="00466BCE"/>
    <w:rsid w:val="00467226"/>
    <w:rsid w:val="0047085C"/>
    <w:rsid w:val="0047276A"/>
    <w:rsid w:val="004732EA"/>
    <w:rsid w:val="00473A3E"/>
    <w:rsid w:val="004760EF"/>
    <w:rsid w:val="0047611E"/>
    <w:rsid w:val="00476368"/>
    <w:rsid w:val="004768FB"/>
    <w:rsid w:val="004779C9"/>
    <w:rsid w:val="004803A9"/>
    <w:rsid w:val="00480626"/>
    <w:rsid w:val="00480F24"/>
    <w:rsid w:val="0048152D"/>
    <w:rsid w:val="004818A1"/>
    <w:rsid w:val="004825F2"/>
    <w:rsid w:val="00482B68"/>
    <w:rsid w:val="0048445D"/>
    <w:rsid w:val="004845B3"/>
    <w:rsid w:val="00484678"/>
    <w:rsid w:val="00484F94"/>
    <w:rsid w:val="00485284"/>
    <w:rsid w:val="004858E7"/>
    <w:rsid w:val="00485A05"/>
    <w:rsid w:val="0048621B"/>
    <w:rsid w:val="0048647B"/>
    <w:rsid w:val="00491B09"/>
    <w:rsid w:val="00492AFC"/>
    <w:rsid w:val="00494556"/>
    <w:rsid w:val="00494866"/>
    <w:rsid w:val="004951B8"/>
    <w:rsid w:val="004966D8"/>
    <w:rsid w:val="00496AD1"/>
    <w:rsid w:val="00497EFB"/>
    <w:rsid w:val="00497F56"/>
    <w:rsid w:val="004A007D"/>
    <w:rsid w:val="004A00E5"/>
    <w:rsid w:val="004A0884"/>
    <w:rsid w:val="004A1B67"/>
    <w:rsid w:val="004A2C59"/>
    <w:rsid w:val="004A477E"/>
    <w:rsid w:val="004A4DB5"/>
    <w:rsid w:val="004A4DCB"/>
    <w:rsid w:val="004A57BD"/>
    <w:rsid w:val="004A5A90"/>
    <w:rsid w:val="004A5E16"/>
    <w:rsid w:val="004A6D12"/>
    <w:rsid w:val="004A6DC5"/>
    <w:rsid w:val="004A7290"/>
    <w:rsid w:val="004A7C49"/>
    <w:rsid w:val="004B1404"/>
    <w:rsid w:val="004B17F2"/>
    <w:rsid w:val="004B3B30"/>
    <w:rsid w:val="004B3B4B"/>
    <w:rsid w:val="004B3CAA"/>
    <w:rsid w:val="004B47D2"/>
    <w:rsid w:val="004B5C99"/>
    <w:rsid w:val="004B6663"/>
    <w:rsid w:val="004B75E7"/>
    <w:rsid w:val="004B777D"/>
    <w:rsid w:val="004C0056"/>
    <w:rsid w:val="004C030B"/>
    <w:rsid w:val="004C0C6D"/>
    <w:rsid w:val="004C1457"/>
    <w:rsid w:val="004C177C"/>
    <w:rsid w:val="004C198C"/>
    <w:rsid w:val="004C1B42"/>
    <w:rsid w:val="004C21B1"/>
    <w:rsid w:val="004C255C"/>
    <w:rsid w:val="004C30F2"/>
    <w:rsid w:val="004C5872"/>
    <w:rsid w:val="004C6775"/>
    <w:rsid w:val="004C69E2"/>
    <w:rsid w:val="004C6D0B"/>
    <w:rsid w:val="004C7330"/>
    <w:rsid w:val="004C7E27"/>
    <w:rsid w:val="004D027F"/>
    <w:rsid w:val="004D0E13"/>
    <w:rsid w:val="004D21B0"/>
    <w:rsid w:val="004D2DC1"/>
    <w:rsid w:val="004D2EB3"/>
    <w:rsid w:val="004D2EFF"/>
    <w:rsid w:val="004D36D6"/>
    <w:rsid w:val="004D469B"/>
    <w:rsid w:val="004D5716"/>
    <w:rsid w:val="004D5FAD"/>
    <w:rsid w:val="004D6296"/>
    <w:rsid w:val="004D62D4"/>
    <w:rsid w:val="004D68FB"/>
    <w:rsid w:val="004D6FDD"/>
    <w:rsid w:val="004D7966"/>
    <w:rsid w:val="004E054A"/>
    <w:rsid w:val="004E1064"/>
    <w:rsid w:val="004E274A"/>
    <w:rsid w:val="004E2BDA"/>
    <w:rsid w:val="004E3099"/>
    <w:rsid w:val="004E3BE7"/>
    <w:rsid w:val="004E470E"/>
    <w:rsid w:val="004E5137"/>
    <w:rsid w:val="004E5436"/>
    <w:rsid w:val="004E64E9"/>
    <w:rsid w:val="004E6A86"/>
    <w:rsid w:val="004E7DD5"/>
    <w:rsid w:val="004F007C"/>
    <w:rsid w:val="004F03A8"/>
    <w:rsid w:val="004F08E2"/>
    <w:rsid w:val="004F0950"/>
    <w:rsid w:val="004F13FA"/>
    <w:rsid w:val="004F20A4"/>
    <w:rsid w:val="004F2C71"/>
    <w:rsid w:val="004F36FA"/>
    <w:rsid w:val="004F4065"/>
    <w:rsid w:val="004F43DF"/>
    <w:rsid w:val="004F6366"/>
    <w:rsid w:val="004F63DC"/>
    <w:rsid w:val="004F6AE3"/>
    <w:rsid w:val="004F7115"/>
    <w:rsid w:val="004F7116"/>
    <w:rsid w:val="004F7477"/>
    <w:rsid w:val="004F7A91"/>
    <w:rsid w:val="00501113"/>
    <w:rsid w:val="005031BC"/>
    <w:rsid w:val="005031FA"/>
    <w:rsid w:val="0050488A"/>
    <w:rsid w:val="0050511C"/>
    <w:rsid w:val="00505196"/>
    <w:rsid w:val="0050547D"/>
    <w:rsid w:val="00505D6A"/>
    <w:rsid w:val="00505DAA"/>
    <w:rsid w:val="005075FF"/>
    <w:rsid w:val="0051085E"/>
    <w:rsid w:val="005115D5"/>
    <w:rsid w:val="00511888"/>
    <w:rsid w:val="00511AE9"/>
    <w:rsid w:val="00511C7C"/>
    <w:rsid w:val="00512863"/>
    <w:rsid w:val="0051351F"/>
    <w:rsid w:val="00513D19"/>
    <w:rsid w:val="005150EC"/>
    <w:rsid w:val="00515719"/>
    <w:rsid w:val="00515C7F"/>
    <w:rsid w:val="00516A4B"/>
    <w:rsid w:val="005202B5"/>
    <w:rsid w:val="005210A8"/>
    <w:rsid w:val="005219E2"/>
    <w:rsid w:val="00521EA6"/>
    <w:rsid w:val="0052242F"/>
    <w:rsid w:val="00523246"/>
    <w:rsid w:val="00525A32"/>
    <w:rsid w:val="00526A5A"/>
    <w:rsid w:val="0053077B"/>
    <w:rsid w:val="005316D6"/>
    <w:rsid w:val="00532BA3"/>
    <w:rsid w:val="00533397"/>
    <w:rsid w:val="005333FE"/>
    <w:rsid w:val="00533B73"/>
    <w:rsid w:val="005368F9"/>
    <w:rsid w:val="00536D89"/>
    <w:rsid w:val="00537255"/>
    <w:rsid w:val="0053759F"/>
    <w:rsid w:val="00540D7B"/>
    <w:rsid w:val="00541D3E"/>
    <w:rsid w:val="00543B27"/>
    <w:rsid w:val="00543BEC"/>
    <w:rsid w:val="0054450E"/>
    <w:rsid w:val="00544534"/>
    <w:rsid w:val="005452B9"/>
    <w:rsid w:val="005462F8"/>
    <w:rsid w:val="005464F9"/>
    <w:rsid w:val="00546B8E"/>
    <w:rsid w:val="00546C78"/>
    <w:rsid w:val="00546CA4"/>
    <w:rsid w:val="005511A3"/>
    <w:rsid w:val="00551AA0"/>
    <w:rsid w:val="00551AD7"/>
    <w:rsid w:val="00551E9A"/>
    <w:rsid w:val="00551FBD"/>
    <w:rsid w:val="00552751"/>
    <w:rsid w:val="00552B19"/>
    <w:rsid w:val="005531C6"/>
    <w:rsid w:val="005534FB"/>
    <w:rsid w:val="00553DC8"/>
    <w:rsid w:val="00554036"/>
    <w:rsid w:val="0055442B"/>
    <w:rsid w:val="0055459E"/>
    <w:rsid w:val="00554D72"/>
    <w:rsid w:val="0055729B"/>
    <w:rsid w:val="00560338"/>
    <w:rsid w:val="005607D4"/>
    <w:rsid w:val="00560AB5"/>
    <w:rsid w:val="00560F22"/>
    <w:rsid w:val="00561178"/>
    <w:rsid w:val="005618D5"/>
    <w:rsid w:val="00561F1F"/>
    <w:rsid w:val="00562776"/>
    <w:rsid w:val="00562F4E"/>
    <w:rsid w:val="00563633"/>
    <w:rsid w:val="0056374A"/>
    <w:rsid w:val="00563979"/>
    <w:rsid w:val="00563B50"/>
    <w:rsid w:val="00564FB6"/>
    <w:rsid w:val="00565535"/>
    <w:rsid w:val="00565F5A"/>
    <w:rsid w:val="00566400"/>
    <w:rsid w:val="00566A26"/>
    <w:rsid w:val="00566BC3"/>
    <w:rsid w:val="00567906"/>
    <w:rsid w:val="0057024C"/>
    <w:rsid w:val="0057055B"/>
    <w:rsid w:val="00570A50"/>
    <w:rsid w:val="00570ABB"/>
    <w:rsid w:val="00572DBD"/>
    <w:rsid w:val="00573548"/>
    <w:rsid w:val="00577FCC"/>
    <w:rsid w:val="005800B5"/>
    <w:rsid w:val="00580504"/>
    <w:rsid w:val="005807D2"/>
    <w:rsid w:val="00580B0A"/>
    <w:rsid w:val="00580E7E"/>
    <w:rsid w:val="0058121D"/>
    <w:rsid w:val="00583AB7"/>
    <w:rsid w:val="00583B5D"/>
    <w:rsid w:val="00583C42"/>
    <w:rsid w:val="0058477B"/>
    <w:rsid w:val="00584D8A"/>
    <w:rsid w:val="00585786"/>
    <w:rsid w:val="00585859"/>
    <w:rsid w:val="00585DD1"/>
    <w:rsid w:val="00585F76"/>
    <w:rsid w:val="00586381"/>
    <w:rsid w:val="005869C9"/>
    <w:rsid w:val="00586F4F"/>
    <w:rsid w:val="005878BD"/>
    <w:rsid w:val="00587900"/>
    <w:rsid w:val="00587C58"/>
    <w:rsid w:val="00590070"/>
    <w:rsid w:val="005903B5"/>
    <w:rsid w:val="00591379"/>
    <w:rsid w:val="005924D9"/>
    <w:rsid w:val="00592AA6"/>
    <w:rsid w:val="00592AB5"/>
    <w:rsid w:val="00593256"/>
    <w:rsid w:val="0059368F"/>
    <w:rsid w:val="00593B24"/>
    <w:rsid w:val="005941F4"/>
    <w:rsid w:val="00594A84"/>
    <w:rsid w:val="00596231"/>
    <w:rsid w:val="00596E04"/>
    <w:rsid w:val="005974E1"/>
    <w:rsid w:val="005A0609"/>
    <w:rsid w:val="005A0FB1"/>
    <w:rsid w:val="005A1266"/>
    <w:rsid w:val="005A159B"/>
    <w:rsid w:val="005A1D06"/>
    <w:rsid w:val="005A1E62"/>
    <w:rsid w:val="005A28F2"/>
    <w:rsid w:val="005A4208"/>
    <w:rsid w:val="005A47BA"/>
    <w:rsid w:val="005A4957"/>
    <w:rsid w:val="005A4A99"/>
    <w:rsid w:val="005A55C3"/>
    <w:rsid w:val="005A57F8"/>
    <w:rsid w:val="005A58AC"/>
    <w:rsid w:val="005A6593"/>
    <w:rsid w:val="005A65BF"/>
    <w:rsid w:val="005A6EE6"/>
    <w:rsid w:val="005A72E2"/>
    <w:rsid w:val="005A762A"/>
    <w:rsid w:val="005A784B"/>
    <w:rsid w:val="005B09C7"/>
    <w:rsid w:val="005B2570"/>
    <w:rsid w:val="005B2772"/>
    <w:rsid w:val="005B3978"/>
    <w:rsid w:val="005B3B21"/>
    <w:rsid w:val="005B4337"/>
    <w:rsid w:val="005B5484"/>
    <w:rsid w:val="005B5F6E"/>
    <w:rsid w:val="005B64E7"/>
    <w:rsid w:val="005B7405"/>
    <w:rsid w:val="005B77CE"/>
    <w:rsid w:val="005B7821"/>
    <w:rsid w:val="005B7AAD"/>
    <w:rsid w:val="005B7E6A"/>
    <w:rsid w:val="005B7FBA"/>
    <w:rsid w:val="005C022D"/>
    <w:rsid w:val="005C02C6"/>
    <w:rsid w:val="005C1496"/>
    <w:rsid w:val="005C191F"/>
    <w:rsid w:val="005C22EF"/>
    <w:rsid w:val="005C2474"/>
    <w:rsid w:val="005C3229"/>
    <w:rsid w:val="005C34DE"/>
    <w:rsid w:val="005C37EF"/>
    <w:rsid w:val="005C3847"/>
    <w:rsid w:val="005C3CC2"/>
    <w:rsid w:val="005C3EE2"/>
    <w:rsid w:val="005C3EEB"/>
    <w:rsid w:val="005C425F"/>
    <w:rsid w:val="005C62D9"/>
    <w:rsid w:val="005C62E0"/>
    <w:rsid w:val="005C6C57"/>
    <w:rsid w:val="005C7CEF"/>
    <w:rsid w:val="005D1360"/>
    <w:rsid w:val="005D1A91"/>
    <w:rsid w:val="005D313F"/>
    <w:rsid w:val="005D397C"/>
    <w:rsid w:val="005D3CE9"/>
    <w:rsid w:val="005D5BA0"/>
    <w:rsid w:val="005D5E50"/>
    <w:rsid w:val="005D612D"/>
    <w:rsid w:val="005D6626"/>
    <w:rsid w:val="005D6FC5"/>
    <w:rsid w:val="005D719B"/>
    <w:rsid w:val="005D7D3F"/>
    <w:rsid w:val="005E077C"/>
    <w:rsid w:val="005E209C"/>
    <w:rsid w:val="005E32A6"/>
    <w:rsid w:val="005E35A4"/>
    <w:rsid w:val="005E4261"/>
    <w:rsid w:val="005E49F6"/>
    <w:rsid w:val="005E5116"/>
    <w:rsid w:val="005E5464"/>
    <w:rsid w:val="005E5F49"/>
    <w:rsid w:val="005E677F"/>
    <w:rsid w:val="005E6FFD"/>
    <w:rsid w:val="005E76A9"/>
    <w:rsid w:val="005F07CD"/>
    <w:rsid w:val="005F09D9"/>
    <w:rsid w:val="005F1065"/>
    <w:rsid w:val="005F1CBB"/>
    <w:rsid w:val="005F22B9"/>
    <w:rsid w:val="005F288F"/>
    <w:rsid w:val="005F3B43"/>
    <w:rsid w:val="005F42AA"/>
    <w:rsid w:val="005F444E"/>
    <w:rsid w:val="005F5709"/>
    <w:rsid w:val="005F581E"/>
    <w:rsid w:val="005F6BA2"/>
    <w:rsid w:val="005F760C"/>
    <w:rsid w:val="00602579"/>
    <w:rsid w:val="00602598"/>
    <w:rsid w:val="00602904"/>
    <w:rsid w:val="0060305B"/>
    <w:rsid w:val="00603908"/>
    <w:rsid w:val="00604F30"/>
    <w:rsid w:val="00605F29"/>
    <w:rsid w:val="006100D6"/>
    <w:rsid w:val="006108E7"/>
    <w:rsid w:val="0061154F"/>
    <w:rsid w:val="00611CA9"/>
    <w:rsid w:val="00612399"/>
    <w:rsid w:val="006124B0"/>
    <w:rsid w:val="006130E1"/>
    <w:rsid w:val="006137EB"/>
    <w:rsid w:val="006139A3"/>
    <w:rsid w:val="00614C5B"/>
    <w:rsid w:val="006153FF"/>
    <w:rsid w:val="00615B7E"/>
    <w:rsid w:val="00615C36"/>
    <w:rsid w:val="0061610C"/>
    <w:rsid w:val="0061634C"/>
    <w:rsid w:val="00617B8B"/>
    <w:rsid w:val="006206DB"/>
    <w:rsid w:val="00620B2E"/>
    <w:rsid w:val="00621363"/>
    <w:rsid w:val="00622522"/>
    <w:rsid w:val="006225B4"/>
    <w:rsid w:val="00622C40"/>
    <w:rsid w:val="00622D73"/>
    <w:rsid w:val="0062319C"/>
    <w:rsid w:val="006233D7"/>
    <w:rsid w:val="006242C7"/>
    <w:rsid w:val="00624303"/>
    <w:rsid w:val="0062582A"/>
    <w:rsid w:val="00626131"/>
    <w:rsid w:val="0062623B"/>
    <w:rsid w:val="0063113C"/>
    <w:rsid w:val="0063186D"/>
    <w:rsid w:val="00632195"/>
    <w:rsid w:val="0063239C"/>
    <w:rsid w:val="006336E1"/>
    <w:rsid w:val="0063500E"/>
    <w:rsid w:val="006358A2"/>
    <w:rsid w:val="0063646D"/>
    <w:rsid w:val="0063736A"/>
    <w:rsid w:val="006376EF"/>
    <w:rsid w:val="006403B3"/>
    <w:rsid w:val="00640D38"/>
    <w:rsid w:val="006413DA"/>
    <w:rsid w:val="00641909"/>
    <w:rsid w:val="00641F26"/>
    <w:rsid w:val="00642786"/>
    <w:rsid w:val="006429FB"/>
    <w:rsid w:val="00642E90"/>
    <w:rsid w:val="006434F1"/>
    <w:rsid w:val="00646014"/>
    <w:rsid w:val="0064647C"/>
    <w:rsid w:val="00647972"/>
    <w:rsid w:val="00650D2A"/>
    <w:rsid w:val="006523EA"/>
    <w:rsid w:val="00653275"/>
    <w:rsid w:val="006534B3"/>
    <w:rsid w:val="0065360F"/>
    <w:rsid w:val="00653F85"/>
    <w:rsid w:val="006558AD"/>
    <w:rsid w:val="00655CB6"/>
    <w:rsid w:val="00656B0E"/>
    <w:rsid w:val="00656B91"/>
    <w:rsid w:val="00656CDA"/>
    <w:rsid w:val="00657BA2"/>
    <w:rsid w:val="00660528"/>
    <w:rsid w:val="006607D1"/>
    <w:rsid w:val="00660D2C"/>
    <w:rsid w:val="006612C5"/>
    <w:rsid w:val="006619DC"/>
    <w:rsid w:val="00662A5A"/>
    <w:rsid w:val="00666AF1"/>
    <w:rsid w:val="00666B6A"/>
    <w:rsid w:val="00667E2A"/>
    <w:rsid w:val="00670B5C"/>
    <w:rsid w:val="006722A4"/>
    <w:rsid w:val="0067255C"/>
    <w:rsid w:val="006726A2"/>
    <w:rsid w:val="0067283C"/>
    <w:rsid w:val="00672F9B"/>
    <w:rsid w:val="00675A4F"/>
    <w:rsid w:val="00675C82"/>
    <w:rsid w:val="00676995"/>
    <w:rsid w:val="00676A18"/>
    <w:rsid w:val="00676F4D"/>
    <w:rsid w:val="0067788B"/>
    <w:rsid w:val="00681011"/>
    <w:rsid w:val="00681714"/>
    <w:rsid w:val="00681B06"/>
    <w:rsid w:val="00683C66"/>
    <w:rsid w:val="00684AB2"/>
    <w:rsid w:val="00684E50"/>
    <w:rsid w:val="00685D8F"/>
    <w:rsid w:val="00685DC9"/>
    <w:rsid w:val="006861A5"/>
    <w:rsid w:val="0068666F"/>
    <w:rsid w:val="006900EC"/>
    <w:rsid w:val="0069078A"/>
    <w:rsid w:val="00690DA8"/>
    <w:rsid w:val="00691321"/>
    <w:rsid w:val="006920B2"/>
    <w:rsid w:val="006926E8"/>
    <w:rsid w:val="00692C3B"/>
    <w:rsid w:val="00692D10"/>
    <w:rsid w:val="00692FF0"/>
    <w:rsid w:val="006932F4"/>
    <w:rsid w:val="00694C3D"/>
    <w:rsid w:val="0069526F"/>
    <w:rsid w:val="00695314"/>
    <w:rsid w:val="006968F1"/>
    <w:rsid w:val="00697816"/>
    <w:rsid w:val="006A08B9"/>
    <w:rsid w:val="006A0BCF"/>
    <w:rsid w:val="006A1314"/>
    <w:rsid w:val="006A1DA3"/>
    <w:rsid w:val="006A256A"/>
    <w:rsid w:val="006A30A6"/>
    <w:rsid w:val="006A3A63"/>
    <w:rsid w:val="006A3C84"/>
    <w:rsid w:val="006A47B9"/>
    <w:rsid w:val="006A4F0A"/>
    <w:rsid w:val="006A5083"/>
    <w:rsid w:val="006A57A3"/>
    <w:rsid w:val="006A69A9"/>
    <w:rsid w:val="006A6AD1"/>
    <w:rsid w:val="006A79AE"/>
    <w:rsid w:val="006B01FF"/>
    <w:rsid w:val="006B2616"/>
    <w:rsid w:val="006B2617"/>
    <w:rsid w:val="006B2902"/>
    <w:rsid w:val="006B36E6"/>
    <w:rsid w:val="006B4296"/>
    <w:rsid w:val="006B4F0E"/>
    <w:rsid w:val="006B509B"/>
    <w:rsid w:val="006B5511"/>
    <w:rsid w:val="006B56C8"/>
    <w:rsid w:val="006B5A55"/>
    <w:rsid w:val="006B5E30"/>
    <w:rsid w:val="006B622E"/>
    <w:rsid w:val="006B6C97"/>
    <w:rsid w:val="006B6FF5"/>
    <w:rsid w:val="006B7FA4"/>
    <w:rsid w:val="006C0033"/>
    <w:rsid w:val="006C02DD"/>
    <w:rsid w:val="006C0A28"/>
    <w:rsid w:val="006C1382"/>
    <w:rsid w:val="006C1DA8"/>
    <w:rsid w:val="006C2304"/>
    <w:rsid w:val="006C34EA"/>
    <w:rsid w:val="006C3881"/>
    <w:rsid w:val="006C3DE8"/>
    <w:rsid w:val="006C3F6D"/>
    <w:rsid w:val="006C41FD"/>
    <w:rsid w:val="006C5D48"/>
    <w:rsid w:val="006C611F"/>
    <w:rsid w:val="006C688D"/>
    <w:rsid w:val="006C6C82"/>
    <w:rsid w:val="006C715E"/>
    <w:rsid w:val="006D0107"/>
    <w:rsid w:val="006D02F6"/>
    <w:rsid w:val="006D1388"/>
    <w:rsid w:val="006D1D52"/>
    <w:rsid w:val="006D2FF8"/>
    <w:rsid w:val="006D351B"/>
    <w:rsid w:val="006D35A1"/>
    <w:rsid w:val="006D3FD2"/>
    <w:rsid w:val="006D44E5"/>
    <w:rsid w:val="006D48E0"/>
    <w:rsid w:val="006D5811"/>
    <w:rsid w:val="006D630C"/>
    <w:rsid w:val="006D7238"/>
    <w:rsid w:val="006D746C"/>
    <w:rsid w:val="006D7FEF"/>
    <w:rsid w:val="006E15BF"/>
    <w:rsid w:val="006E16E1"/>
    <w:rsid w:val="006E2215"/>
    <w:rsid w:val="006E28C6"/>
    <w:rsid w:val="006E3DBB"/>
    <w:rsid w:val="006E50A6"/>
    <w:rsid w:val="006E5EB1"/>
    <w:rsid w:val="006E71AA"/>
    <w:rsid w:val="006E7519"/>
    <w:rsid w:val="006E75BD"/>
    <w:rsid w:val="006E799B"/>
    <w:rsid w:val="006F020D"/>
    <w:rsid w:val="006F104F"/>
    <w:rsid w:val="006F2368"/>
    <w:rsid w:val="006F3508"/>
    <w:rsid w:val="006F351A"/>
    <w:rsid w:val="006F41CF"/>
    <w:rsid w:val="006F4CE4"/>
    <w:rsid w:val="006F53A8"/>
    <w:rsid w:val="006F567E"/>
    <w:rsid w:val="006F5950"/>
    <w:rsid w:val="006F6043"/>
    <w:rsid w:val="006F652E"/>
    <w:rsid w:val="006F6BF7"/>
    <w:rsid w:val="006F6D52"/>
    <w:rsid w:val="006F6D84"/>
    <w:rsid w:val="006F74A0"/>
    <w:rsid w:val="006F76B9"/>
    <w:rsid w:val="006F799B"/>
    <w:rsid w:val="007008D4"/>
    <w:rsid w:val="007012C3"/>
    <w:rsid w:val="00702303"/>
    <w:rsid w:val="007031BF"/>
    <w:rsid w:val="00703FE2"/>
    <w:rsid w:val="00704053"/>
    <w:rsid w:val="00704AD4"/>
    <w:rsid w:val="00705E39"/>
    <w:rsid w:val="00706CB6"/>
    <w:rsid w:val="00707217"/>
    <w:rsid w:val="0070794F"/>
    <w:rsid w:val="00707F57"/>
    <w:rsid w:val="0071023C"/>
    <w:rsid w:val="00710AEC"/>
    <w:rsid w:val="00711CCA"/>
    <w:rsid w:val="007130AE"/>
    <w:rsid w:val="0071315C"/>
    <w:rsid w:val="00713278"/>
    <w:rsid w:val="00714001"/>
    <w:rsid w:val="00715D9F"/>
    <w:rsid w:val="00716087"/>
    <w:rsid w:val="0071677C"/>
    <w:rsid w:val="00716A7C"/>
    <w:rsid w:val="00716F8E"/>
    <w:rsid w:val="00722054"/>
    <w:rsid w:val="007222FD"/>
    <w:rsid w:val="00722343"/>
    <w:rsid w:val="00722882"/>
    <w:rsid w:val="0072339B"/>
    <w:rsid w:val="00723C19"/>
    <w:rsid w:val="0072421D"/>
    <w:rsid w:val="00726270"/>
    <w:rsid w:val="007275CD"/>
    <w:rsid w:val="00727D66"/>
    <w:rsid w:val="00730388"/>
    <w:rsid w:val="0073090C"/>
    <w:rsid w:val="00730DB4"/>
    <w:rsid w:val="007312F5"/>
    <w:rsid w:val="00733D1C"/>
    <w:rsid w:val="0073439E"/>
    <w:rsid w:val="0073499C"/>
    <w:rsid w:val="00734EE2"/>
    <w:rsid w:val="0073553B"/>
    <w:rsid w:val="00735703"/>
    <w:rsid w:val="007357F3"/>
    <w:rsid w:val="00735E44"/>
    <w:rsid w:val="00735EC5"/>
    <w:rsid w:val="007369CF"/>
    <w:rsid w:val="00736E61"/>
    <w:rsid w:val="00737601"/>
    <w:rsid w:val="0073779D"/>
    <w:rsid w:val="00737E62"/>
    <w:rsid w:val="007407D7"/>
    <w:rsid w:val="00740AA5"/>
    <w:rsid w:val="0074154A"/>
    <w:rsid w:val="00742CFC"/>
    <w:rsid w:val="00742FC4"/>
    <w:rsid w:val="00743BAC"/>
    <w:rsid w:val="00744AFD"/>
    <w:rsid w:val="00744F76"/>
    <w:rsid w:val="00745998"/>
    <w:rsid w:val="007463A9"/>
    <w:rsid w:val="0074661F"/>
    <w:rsid w:val="00746C5E"/>
    <w:rsid w:val="0074707C"/>
    <w:rsid w:val="0074710D"/>
    <w:rsid w:val="007471CA"/>
    <w:rsid w:val="0074769E"/>
    <w:rsid w:val="00747A4C"/>
    <w:rsid w:val="007504F3"/>
    <w:rsid w:val="00750546"/>
    <w:rsid w:val="0075082C"/>
    <w:rsid w:val="00751A0D"/>
    <w:rsid w:val="00751C1A"/>
    <w:rsid w:val="00751F91"/>
    <w:rsid w:val="00751F94"/>
    <w:rsid w:val="00753C53"/>
    <w:rsid w:val="0075522F"/>
    <w:rsid w:val="0075541A"/>
    <w:rsid w:val="007563CA"/>
    <w:rsid w:val="00756A1C"/>
    <w:rsid w:val="00757354"/>
    <w:rsid w:val="007575A4"/>
    <w:rsid w:val="00757C64"/>
    <w:rsid w:val="007600B9"/>
    <w:rsid w:val="0076022F"/>
    <w:rsid w:val="0076038D"/>
    <w:rsid w:val="007604DB"/>
    <w:rsid w:val="00760E54"/>
    <w:rsid w:val="007625AA"/>
    <w:rsid w:val="00762F9C"/>
    <w:rsid w:val="00763A9C"/>
    <w:rsid w:val="00763AFE"/>
    <w:rsid w:val="00763D27"/>
    <w:rsid w:val="007641AB"/>
    <w:rsid w:val="00764AC2"/>
    <w:rsid w:val="00764E44"/>
    <w:rsid w:val="00764F4D"/>
    <w:rsid w:val="00765803"/>
    <w:rsid w:val="007659C7"/>
    <w:rsid w:val="007662A1"/>
    <w:rsid w:val="007673E8"/>
    <w:rsid w:val="00767560"/>
    <w:rsid w:val="00767B2A"/>
    <w:rsid w:val="007725FF"/>
    <w:rsid w:val="00773751"/>
    <w:rsid w:val="007737F0"/>
    <w:rsid w:val="00773E3A"/>
    <w:rsid w:val="00774159"/>
    <w:rsid w:val="00774861"/>
    <w:rsid w:val="00774DED"/>
    <w:rsid w:val="0077511C"/>
    <w:rsid w:val="00775C87"/>
    <w:rsid w:val="007763F6"/>
    <w:rsid w:val="007764CE"/>
    <w:rsid w:val="00776FD6"/>
    <w:rsid w:val="0077709A"/>
    <w:rsid w:val="00777AC2"/>
    <w:rsid w:val="00777E95"/>
    <w:rsid w:val="0078264C"/>
    <w:rsid w:val="007826CB"/>
    <w:rsid w:val="00782789"/>
    <w:rsid w:val="00782803"/>
    <w:rsid w:val="0078343D"/>
    <w:rsid w:val="00783E41"/>
    <w:rsid w:val="00784115"/>
    <w:rsid w:val="0078760E"/>
    <w:rsid w:val="00787979"/>
    <w:rsid w:val="00787B47"/>
    <w:rsid w:val="00790687"/>
    <w:rsid w:val="00790B40"/>
    <w:rsid w:val="00790EF5"/>
    <w:rsid w:val="007913ED"/>
    <w:rsid w:val="00791B0D"/>
    <w:rsid w:val="00792E4D"/>
    <w:rsid w:val="007936AC"/>
    <w:rsid w:val="007946D3"/>
    <w:rsid w:val="00796756"/>
    <w:rsid w:val="007969EB"/>
    <w:rsid w:val="00796B6A"/>
    <w:rsid w:val="00797F7D"/>
    <w:rsid w:val="007A131B"/>
    <w:rsid w:val="007A2024"/>
    <w:rsid w:val="007A2329"/>
    <w:rsid w:val="007A287E"/>
    <w:rsid w:val="007A2DBD"/>
    <w:rsid w:val="007A3049"/>
    <w:rsid w:val="007A35AC"/>
    <w:rsid w:val="007A40BF"/>
    <w:rsid w:val="007A4214"/>
    <w:rsid w:val="007A44C7"/>
    <w:rsid w:val="007A516C"/>
    <w:rsid w:val="007A72BC"/>
    <w:rsid w:val="007A78B7"/>
    <w:rsid w:val="007B07E3"/>
    <w:rsid w:val="007B0C70"/>
    <w:rsid w:val="007B1AF9"/>
    <w:rsid w:val="007B242C"/>
    <w:rsid w:val="007B2B44"/>
    <w:rsid w:val="007B2BC2"/>
    <w:rsid w:val="007B2E5C"/>
    <w:rsid w:val="007B300B"/>
    <w:rsid w:val="007B33E9"/>
    <w:rsid w:val="007B42B6"/>
    <w:rsid w:val="007B6B0F"/>
    <w:rsid w:val="007B75A7"/>
    <w:rsid w:val="007C0093"/>
    <w:rsid w:val="007C01AB"/>
    <w:rsid w:val="007C1214"/>
    <w:rsid w:val="007C14B5"/>
    <w:rsid w:val="007C19D1"/>
    <w:rsid w:val="007C1DE6"/>
    <w:rsid w:val="007C22AE"/>
    <w:rsid w:val="007C2AD8"/>
    <w:rsid w:val="007C2AE0"/>
    <w:rsid w:val="007C2B9B"/>
    <w:rsid w:val="007C3260"/>
    <w:rsid w:val="007C3EBA"/>
    <w:rsid w:val="007C5646"/>
    <w:rsid w:val="007C5DFE"/>
    <w:rsid w:val="007C6E60"/>
    <w:rsid w:val="007C7473"/>
    <w:rsid w:val="007C7D7F"/>
    <w:rsid w:val="007D0A78"/>
    <w:rsid w:val="007D0F17"/>
    <w:rsid w:val="007D0F58"/>
    <w:rsid w:val="007D1279"/>
    <w:rsid w:val="007D2123"/>
    <w:rsid w:val="007D259C"/>
    <w:rsid w:val="007D31F8"/>
    <w:rsid w:val="007D472C"/>
    <w:rsid w:val="007D5059"/>
    <w:rsid w:val="007D5A95"/>
    <w:rsid w:val="007D642B"/>
    <w:rsid w:val="007D70B6"/>
    <w:rsid w:val="007D734F"/>
    <w:rsid w:val="007D772C"/>
    <w:rsid w:val="007E0C90"/>
    <w:rsid w:val="007E1235"/>
    <w:rsid w:val="007E179C"/>
    <w:rsid w:val="007E1DF6"/>
    <w:rsid w:val="007E1FB2"/>
    <w:rsid w:val="007E30C2"/>
    <w:rsid w:val="007E4ED2"/>
    <w:rsid w:val="007E58A6"/>
    <w:rsid w:val="007E6D00"/>
    <w:rsid w:val="007E7D62"/>
    <w:rsid w:val="007F083D"/>
    <w:rsid w:val="007F09BF"/>
    <w:rsid w:val="007F11BB"/>
    <w:rsid w:val="007F1926"/>
    <w:rsid w:val="007F283C"/>
    <w:rsid w:val="007F2A83"/>
    <w:rsid w:val="007F3367"/>
    <w:rsid w:val="007F3950"/>
    <w:rsid w:val="007F4077"/>
    <w:rsid w:val="007F5008"/>
    <w:rsid w:val="007F52E9"/>
    <w:rsid w:val="007F537F"/>
    <w:rsid w:val="007F574E"/>
    <w:rsid w:val="007F5A7A"/>
    <w:rsid w:val="007F6D20"/>
    <w:rsid w:val="007F6D91"/>
    <w:rsid w:val="007F7CD6"/>
    <w:rsid w:val="007F7FBD"/>
    <w:rsid w:val="008001D1"/>
    <w:rsid w:val="0080053F"/>
    <w:rsid w:val="008009C3"/>
    <w:rsid w:val="00800F4A"/>
    <w:rsid w:val="00801924"/>
    <w:rsid w:val="0080297C"/>
    <w:rsid w:val="00802B94"/>
    <w:rsid w:val="00802BB3"/>
    <w:rsid w:val="0080376E"/>
    <w:rsid w:val="00803A69"/>
    <w:rsid w:val="00804132"/>
    <w:rsid w:val="008044BF"/>
    <w:rsid w:val="008048A5"/>
    <w:rsid w:val="00805C3A"/>
    <w:rsid w:val="00805EC2"/>
    <w:rsid w:val="00806B8F"/>
    <w:rsid w:val="00807CA5"/>
    <w:rsid w:val="00811906"/>
    <w:rsid w:val="00811DEC"/>
    <w:rsid w:val="0081310C"/>
    <w:rsid w:val="00813430"/>
    <w:rsid w:val="0081526D"/>
    <w:rsid w:val="00815584"/>
    <w:rsid w:val="0081609A"/>
    <w:rsid w:val="008164BD"/>
    <w:rsid w:val="00816719"/>
    <w:rsid w:val="0081732C"/>
    <w:rsid w:val="00817F86"/>
    <w:rsid w:val="008206F5"/>
    <w:rsid w:val="00820F61"/>
    <w:rsid w:val="008211B0"/>
    <w:rsid w:val="008211C4"/>
    <w:rsid w:val="00822422"/>
    <w:rsid w:val="0082262B"/>
    <w:rsid w:val="00822FA5"/>
    <w:rsid w:val="008238D6"/>
    <w:rsid w:val="00825CBC"/>
    <w:rsid w:val="00825DAC"/>
    <w:rsid w:val="00826727"/>
    <w:rsid w:val="00826CFC"/>
    <w:rsid w:val="008275BD"/>
    <w:rsid w:val="00827750"/>
    <w:rsid w:val="00830BDB"/>
    <w:rsid w:val="008322F4"/>
    <w:rsid w:val="008323E6"/>
    <w:rsid w:val="008329DA"/>
    <w:rsid w:val="008340E8"/>
    <w:rsid w:val="0083468F"/>
    <w:rsid w:val="008350C5"/>
    <w:rsid w:val="008353CB"/>
    <w:rsid w:val="00836DA1"/>
    <w:rsid w:val="00836DDC"/>
    <w:rsid w:val="0084065B"/>
    <w:rsid w:val="00841088"/>
    <w:rsid w:val="0084263F"/>
    <w:rsid w:val="008430A6"/>
    <w:rsid w:val="0084547C"/>
    <w:rsid w:val="00846106"/>
    <w:rsid w:val="0084795F"/>
    <w:rsid w:val="00847AE0"/>
    <w:rsid w:val="00851579"/>
    <w:rsid w:val="00851BB0"/>
    <w:rsid w:val="00852342"/>
    <w:rsid w:val="0085239A"/>
    <w:rsid w:val="008536B0"/>
    <w:rsid w:val="00853917"/>
    <w:rsid w:val="00854533"/>
    <w:rsid w:val="0085579C"/>
    <w:rsid w:val="00855980"/>
    <w:rsid w:val="00856191"/>
    <w:rsid w:val="008568B2"/>
    <w:rsid w:val="0085698B"/>
    <w:rsid w:val="0085742B"/>
    <w:rsid w:val="00857596"/>
    <w:rsid w:val="008606F9"/>
    <w:rsid w:val="0086146A"/>
    <w:rsid w:val="008630CD"/>
    <w:rsid w:val="00863617"/>
    <w:rsid w:val="008637E1"/>
    <w:rsid w:val="00863D52"/>
    <w:rsid w:val="00863DCA"/>
    <w:rsid w:val="0086503C"/>
    <w:rsid w:val="00865BB0"/>
    <w:rsid w:val="00867676"/>
    <w:rsid w:val="008679F0"/>
    <w:rsid w:val="00870834"/>
    <w:rsid w:val="00870B7C"/>
    <w:rsid w:val="00871082"/>
    <w:rsid w:val="00871988"/>
    <w:rsid w:val="0087253B"/>
    <w:rsid w:val="00872625"/>
    <w:rsid w:val="0087529B"/>
    <w:rsid w:val="00875CE2"/>
    <w:rsid w:val="00876863"/>
    <w:rsid w:val="00876C78"/>
    <w:rsid w:val="00876ED8"/>
    <w:rsid w:val="00877599"/>
    <w:rsid w:val="0087773F"/>
    <w:rsid w:val="008800CD"/>
    <w:rsid w:val="0088123C"/>
    <w:rsid w:val="00881482"/>
    <w:rsid w:val="00882348"/>
    <w:rsid w:val="008839C4"/>
    <w:rsid w:val="008848FA"/>
    <w:rsid w:val="00884ED9"/>
    <w:rsid w:val="00886453"/>
    <w:rsid w:val="008867E1"/>
    <w:rsid w:val="00886894"/>
    <w:rsid w:val="00887171"/>
    <w:rsid w:val="00887A1F"/>
    <w:rsid w:val="00890268"/>
    <w:rsid w:val="00892F17"/>
    <w:rsid w:val="00893443"/>
    <w:rsid w:val="00895307"/>
    <w:rsid w:val="00896AEF"/>
    <w:rsid w:val="00897280"/>
    <w:rsid w:val="008A02D3"/>
    <w:rsid w:val="008A392B"/>
    <w:rsid w:val="008A4690"/>
    <w:rsid w:val="008A5975"/>
    <w:rsid w:val="008A5DF1"/>
    <w:rsid w:val="008A6BBE"/>
    <w:rsid w:val="008A6D49"/>
    <w:rsid w:val="008A78DE"/>
    <w:rsid w:val="008A7E5A"/>
    <w:rsid w:val="008B0682"/>
    <w:rsid w:val="008B0F75"/>
    <w:rsid w:val="008B2970"/>
    <w:rsid w:val="008B4EC2"/>
    <w:rsid w:val="008B4F1F"/>
    <w:rsid w:val="008B4FA0"/>
    <w:rsid w:val="008B5F66"/>
    <w:rsid w:val="008B67DF"/>
    <w:rsid w:val="008B6B85"/>
    <w:rsid w:val="008C0BE5"/>
    <w:rsid w:val="008C103A"/>
    <w:rsid w:val="008C13D5"/>
    <w:rsid w:val="008C2178"/>
    <w:rsid w:val="008C21D2"/>
    <w:rsid w:val="008C2CA4"/>
    <w:rsid w:val="008C317E"/>
    <w:rsid w:val="008C33CD"/>
    <w:rsid w:val="008C33F8"/>
    <w:rsid w:val="008C344B"/>
    <w:rsid w:val="008C3480"/>
    <w:rsid w:val="008C34A8"/>
    <w:rsid w:val="008C3617"/>
    <w:rsid w:val="008C3DD9"/>
    <w:rsid w:val="008C485C"/>
    <w:rsid w:val="008C567B"/>
    <w:rsid w:val="008C6A5A"/>
    <w:rsid w:val="008C6BA1"/>
    <w:rsid w:val="008C7874"/>
    <w:rsid w:val="008D00C5"/>
    <w:rsid w:val="008D0337"/>
    <w:rsid w:val="008D0543"/>
    <w:rsid w:val="008D05D8"/>
    <w:rsid w:val="008D070E"/>
    <w:rsid w:val="008D0E4F"/>
    <w:rsid w:val="008D1952"/>
    <w:rsid w:val="008D3104"/>
    <w:rsid w:val="008D3828"/>
    <w:rsid w:val="008D3AF9"/>
    <w:rsid w:val="008D47F5"/>
    <w:rsid w:val="008D4D25"/>
    <w:rsid w:val="008D7CCD"/>
    <w:rsid w:val="008E06A4"/>
    <w:rsid w:val="008E0AF9"/>
    <w:rsid w:val="008E0C70"/>
    <w:rsid w:val="008E0D60"/>
    <w:rsid w:val="008E1DAC"/>
    <w:rsid w:val="008E2167"/>
    <w:rsid w:val="008E2918"/>
    <w:rsid w:val="008E33E9"/>
    <w:rsid w:val="008E4083"/>
    <w:rsid w:val="008E4917"/>
    <w:rsid w:val="008E54F3"/>
    <w:rsid w:val="008E5AF2"/>
    <w:rsid w:val="008E65E6"/>
    <w:rsid w:val="008E696C"/>
    <w:rsid w:val="008F0B20"/>
    <w:rsid w:val="008F1F65"/>
    <w:rsid w:val="008F206F"/>
    <w:rsid w:val="008F2210"/>
    <w:rsid w:val="008F2230"/>
    <w:rsid w:val="008F24E1"/>
    <w:rsid w:val="008F3411"/>
    <w:rsid w:val="008F3A9B"/>
    <w:rsid w:val="008F3C3D"/>
    <w:rsid w:val="008F4683"/>
    <w:rsid w:val="008F4A9E"/>
    <w:rsid w:val="008F5337"/>
    <w:rsid w:val="008F5BF2"/>
    <w:rsid w:val="008F6116"/>
    <w:rsid w:val="008F68B4"/>
    <w:rsid w:val="008F7010"/>
    <w:rsid w:val="008F7F7B"/>
    <w:rsid w:val="00900E5E"/>
    <w:rsid w:val="009015C7"/>
    <w:rsid w:val="009015D4"/>
    <w:rsid w:val="00902232"/>
    <w:rsid w:val="00902A12"/>
    <w:rsid w:val="00902ACB"/>
    <w:rsid w:val="00903208"/>
    <w:rsid w:val="0090354D"/>
    <w:rsid w:val="00903607"/>
    <w:rsid w:val="009048E5"/>
    <w:rsid w:val="00904B32"/>
    <w:rsid w:val="0090577A"/>
    <w:rsid w:val="009070C5"/>
    <w:rsid w:val="00907871"/>
    <w:rsid w:val="0090793C"/>
    <w:rsid w:val="00910A1A"/>
    <w:rsid w:val="00910E3C"/>
    <w:rsid w:val="00911253"/>
    <w:rsid w:val="00911615"/>
    <w:rsid w:val="00911BCC"/>
    <w:rsid w:val="009121FF"/>
    <w:rsid w:val="009127BB"/>
    <w:rsid w:val="00913999"/>
    <w:rsid w:val="00914282"/>
    <w:rsid w:val="0091492D"/>
    <w:rsid w:val="009167AE"/>
    <w:rsid w:val="00916B2C"/>
    <w:rsid w:val="00916B95"/>
    <w:rsid w:val="009174AD"/>
    <w:rsid w:val="00917895"/>
    <w:rsid w:val="009178D7"/>
    <w:rsid w:val="00920803"/>
    <w:rsid w:val="00920E46"/>
    <w:rsid w:val="00921CE1"/>
    <w:rsid w:val="009237C6"/>
    <w:rsid w:val="00923EA3"/>
    <w:rsid w:val="0092428C"/>
    <w:rsid w:val="00924D0B"/>
    <w:rsid w:val="009251C9"/>
    <w:rsid w:val="00925DF7"/>
    <w:rsid w:val="00925EF5"/>
    <w:rsid w:val="00926D75"/>
    <w:rsid w:val="009301A0"/>
    <w:rsid w:val="009307E2"/>
    <w:rsid w:val="009309AF"/>
    <w:rsid w:val="00930BD9"/>
    <w:rsid w:val="00931E95"/>
    <w:rsid w:val="00931EA0"/>
    <w:rsid w:val="00933C9F"/>
    <w:rsid w:val="009342FF"/>
    <w:rsid w:val="0093464C"/>
    <w:rsid w:val="009358AB"/>
    <w:rsid w:val="00937A39"/>
    <w:rsid w:val="00937D6A"/>
    <w:rsid w:val="0094005C"/>
    <w:rsid w:val="0094028C"/>
    <w:rsid w:val="009425DA"/>
    <w:rsid w:val="00942C33"/>
    <w:rsid w:val="00943607"/>
    <w:rsid w:val="00943608"/>
    <w:rsid w:val="009438EE"/>
    <w:rsid w:val="00946C92"/>
    <w:rsid w:val="00947B1A"/>
    <w:rsid w:val="00947B74"/>
    <w:rsid w:val="009502C9"/>
    <w:rsid w:val="009502E3"/>
    <w:rsid w:val="0095031E"/>
    <w:rsid w:val="009524E8"/>
    <w:rsid w:val="00952F99"/>
    <w:rsid w:val="00953CF8"/>
    <w:rsid w:val="00953FAF"/>
    <w:rsid w:val="009549A3"/>
    <w:rsid w:val="00954A37"/>
    <w:rsid w:val="00956B08"/>
    <w:rsid w:val="00956E08"/>
    <w:rsid w:val="009570A4"/>
    <w:rsid w:val="009575D9"/>
    <w:rsid w:val="0095778A"/>
    <w:rsid w:val="00960603"/>
    <w:rsid w:val="009616B3"/>
    <w:rsid w:val="0096231C"/>
    <w:rsid w:val="00962BC0"/>
    <w:rsid w:val="00962E61"/>
    <w:rsid w:val="0096316B"/>
    <w:rsid w:val="00963ACF"/>
    <w:rsid w:val="00964229"/>
    <w:rsid w:val="009643AE"/>
    <w:rsid w:val="00966238"/>
    <w:rsid w:val="0096649B"/>
    <w:rsid w:val="00966A14"/>
    <w:rsid w:val="00967483"/>
    <w:rsid w:val="009707EB"/>
    <w:rsid w:val="00970E27"/>
    <w:rsid w:val="00972818"/>
    <w:rsid w:val="009728DD"/>
    <w:rsid w:val="00973DE5"/>
    <w:rsid w:val="00974514"/>
    <w:rsid w:val="00974741"/>
    <w:rsid w:val="0097483D"/>
    <w:rsid w:val="00974F61"/>
    <w:rsid w:val="0097530F"/>
    <w:rsid w:val="009753FB"/>
    <w:rsid w:val="009754A0"/>
    <w:rsid w:val="009755AC"/>
    <w:rsid w:val="00975FAE"/>
    <w:rsid w:val="00976400"/>
    <w:rsid w:val="00976909"/>
    <w:rsid w:val="00976A33"/>
    <w:rsid w:val="00976F8F"/>
    <w:rsid w:val="0097715A"/>
    <w:rsid w:val="009806FF"/>
    <w:rsid w:val="009817A6"/>
    <w:rsid w:val="00981DC4"/>
    <w:rsid w:val="00983708"/>
    <w:rsid w:val="00984987"/>
    <w:rsid w:val="00984B73"/>
    <w:rsid w:val="009855DA"/>
    <w:rsid w:val="009859A1"/>
    <w:rsid w:val="009862C2"/>
    <w:rsid w:val="00986377"/>
    <w:rsid w:val="009864F1"/>
    <w:rsid w:val="00987A08"/>
    <w:rsid w:val="00987FE5"/>
    <w:rsid w:val="00990F2B"/>
    <w:rsid w:val="0099132B"/>
    <w:rsid w:val="00991A0D"/>
    <w:rsid w:val="00991D4D"/>
    <w:rsid w:val="009920AC"/>
    <w:rsid w:val="009929EF"/>
    <w:rsid w:val="00992BC0"/>
    <w:rsid w:val="00992C8A"/>
    <w:rsid w:val="00993543"/>
    <w:rsid w:val="00994338"/>
    <w:rsid w:val="00995E1F"/>
    <w:rsid w:val="00995E5E"/>
    <w:rsid w:val="00996A7A"/>
    <w:rsid w:val="00997D25"/>
    <w:rsid w:val="009A0270"/>
    <w:rsid w:val="009A11CA"/>
    <w:rsid w:val="009A11DC"/>
    <w:rsid w:val="009A173F"/>
    <w:rsid w:val="009A2592"/>
    <w:rsid w:val="009A2B88"/>
    <w:rsid w:val="009A3628"/>
    <w:rsid w:val="009A4E6F"/>
    <w:rsid w:val="009A6014"/>
    <w:rsid w:val="009B026B"/>
    <w:rsid w:val="009B1CBC"/>
    <w:rsid w:val="009B2204"/>
    <w:rsid w:val="009B252B"/>
    <w:rsid w:val="009B26E3"/>
    <w:rsid w:val="009B2EBD"/>
    <w:rsid w:val="009B2F7D"/>
    <w:rsid w:val="009B3EDC"/>
    <w:rsid w:val="009B47EC"/>
    <w:rsid w:val="009B6E59"/>
    <w:rsid w:val="009C14BC"/>
    <w:rsid w:val="009C48F9"/>
    <w:rsid w:val="009C5919"/>
    <w:rsid w:val="009C5A93"/>
    <w:rsid w:val="009C5E97"/>
    <w:rsid w:val="009C6388"/>
    <w:rsid w:val="009C68DB"/>
    <w:rsid w:val="009C7D1E"/>
    <w:rsid w:val="009D0265"/>
    <w:rsid w:val="009D13D5"/>
    <w:rsid w:val="009D18AE"/>
    <w:rsid w:val="009D1B43"/>
    <w:rsid w:val="009D2470"/>
    <w:rsid w:val="009D2D71"/>
    <w:rsid w:val="009D3115"/>
    <w:rsid w:val="009D3994"/>
    <w:rsid w:val="009D3C38"/>
    <w:rsid w:val="009D42E5"/>
    <w:rsid w:val="009D6693"/>
    <w:rsid w:val="009D6AFB"/>
    <w:rsid w:val="009D70F5"/>
    <w:rsid w:val="009D755C"/>
    <w:rsid w:val="009D76B6"/>
    <w:rsid w:val="009E026D"/>
    <w:rsid w:val="009E065B"/>
    <w:rsid w:val="009E1B2F"/>
    <w:rsid w:val="009E3933"/>
    <w:rsid w:val="009E49D4"/>
    <w:rsid w:val="009E56CF"/>
    <w:rsid w:val="009E5922"/>
    <w:rsid w:val="009E5C5F"/>
    <w:rsid w:val="009E61E4"/>
    <w:rsid w:val="009E63D7"/>
    <w:rsid w:val="009E64C8"/>
    <w:rsid w:val="009E6DDB"/>
    <w:rsid w:val="009E6F0C"/>
    <w:rsid w:val="009E6FF2"/>
    <w:rsid w:val="009E743D"/>
    <w:rsid w:val="009E780D"/>
    <w:rsid w:val="009F154B"/>
    <w:rsid w:val="009F248C"/>
    <w:rsid w:val="009F27DB"/>
    <w:rsid w:val="009F37C4"/>
    <w:rsid w:val="009F449E"/>
    <w:rsid w:val="009F4F74"/>
    <w:rsid w:val="009F5611"/>
    <w:rsid w:val="009F7010"/>
    <w:rsid w:val="009F7E5A"/>
    <w:rsid w:val="00A0071C"/>
    <w:rsid w:val="00A00A97"/>
    <w:rsid w:val="00A00B69"/>
    <w:rsid w:val="00A01309"/>
    <w:rsid w:val="00A019DF"/>
    <w:rsid w:val="00A02667"/>
    <w:rsid w:val="00A04D4D"/>
    <w:rsid w:val="00A04D7B"/>
    <w:rsid w:val="00A06674"/>
    <w:rsid w:val="00A067E5"/>
    <w:rsid w:val="00A070E8"/>
    <w:rsid w:val="00A102B1"/>
    <w:rsid w:val="00A104B4"/>
    <w:rsid w:val="00A1264A"/>
    <w:rsid w:val="00A141C1"/>
    <w:rsid w:val="00A14275"/>
    <w:rsid w:val="00A14A45"/>
    <w:rsid w:val="00A15080"/>
    <w:rsid w:val="00A15090"/>
    <w:rsid w:val="00A150E8"/>
    <w:rsid w:val="00A15633"/>
    <w:rsid w:val="00A15741"/>
    <w:rsid w:val="00A15FFC"/>
    <w:rsid w:val="00A164DC"/>
    <w:rsid w:val="00A16C44"/>
    <w:rsid w:val="00A17542"/>
    <w:rsid w:val="00A1781F"/>
    <w:rsid w:val="00A17ACF"/>
    <w:rsid w:val="00A17F94"/>
    <w:rsid w:val="00A2068E"/>
    <w:rsid w:val="00A20E4E"/>
    <w:rsid w:val="00A21519"/>
    <w:rsid w:val="00A2159D"/>
    <w:rsid w:val="00A21C54"/>
    <w:rsid w:val="00A2239F"/>
    <w:rsid w:val="00A232EE"/>
    <w:rsid w:val="00A23788"/>
    <w:rsid w:val="00A23BCF"/>
    <w:rsid w:val="00A2416A"/>
    <w:rsid w:val="00A2485B"/>
    <w:rsid w:val="00A25580"/>
    <w:rsid w:val="00A25F70"/>
    <w:rsid w:val="00A3055E"/>
    <w:rsid w:val="00A3060E"/>
    <w:rsid w:val="00A30E5C"/>
    <w:rsid w:val="00A31032"/>
    <w:rsid w:val="00A32872"/>
    <w:rsid w:val="00A34912"/>
    <w:rsid w:val="00A360B8"/>
    <w:rsid w:val="00A360E3"/>
    <w:rsid w:val="00A36E99"/>
    <w:rsid w:val="00A429EB"/>
    <w:rsid w:val="00A446E9"/>
    <w:rsid w:val="00A45620"/>
    <w:rsid w:val="00A45A0C"/>
    <w:rsid w:val="00A46CA9"/>
    <w:rsid w:val="00A47194"/>
    <w:rsid w:val="00A471D8"/>
    <w:rsid w:val="00A47900"/>
    <w:rsid w:val="00A50501"/>
    <w:rsid w:val="00A50945"/>
    <w:rsid w:val="00A50AEF"/>
    <w:rsid w:val="00A51077"/>
    <w:rsid w:val="00A51771"/>
    <w:rsid w:val="00A51DC8"/>
    <w:rsid w:val="00A52653"/>
    <w:rsid w:val="00A52866"/>
    <w:rsid w:val="00A52AAC"/>
    <w:rsid w:val="00A531C8"/>
    <w:rsid w:val="00A554E4"/>
    <w:rsid w:val="00A55F9D"/>
    <w:rsid w:val="00A603AF"/>
    <w:rsid w:val="00A6144E"/>
    <w:rsid w:val="00A6300A"/>
    <w:rsid w:val="00A635CD"/>
    <w:rsid w:val="00A63CCA"/>
    <w:rsid w:val="00A64372"/>
    <w:rsid w:val="00A6453A"/>
    <w:rsid w:val="00A64557"/>
    <w:rsid w:val="00A6559D"/>
    <w:rsid w:val="00A65891"/>
    <w:rsid w:val="00A658A7"/>
    <w:rsid w:val="00A66AF5"/>
    <w:rsid w:val="00A674C1"/>
    <w:rsid w:val="00A67A71"/>
    <w:rsid w:val="00A704AC"/>
    <w:rsid w:val="00A70AE2"/>
    <w:rsid w:val="00A70E7B"/>
    <w:rsid w:val="00A72658"/>
    <w:rsid w:val="00A73BFD"/>
    <w:rsid w:val="00A7405B"/>
    <w:rsid w:val="00A74331"/>
    <w:rsid w:val="00A743AB"/>
    <w:rsid w:val="00A803AD"/>
    <w:rsid w:val="00A80B6C"/>
    <w:rsid w:val="00A82114"/>
    <w:rsid w:val="00A82519"/>
    <w:rsid w:val="00A8285F"/>
    <w:rsid w:val="00A82CFA"/>
    <w:rsid w:val="00A8365A"/>
    <w:rsid w:val="00A837F7"/>
    <w:rsid w:val="00A83C6B"/>
    <w:rsid w:val="00A84541"/>
    <w:rsid w:val="00A84C43"/>
    <w:rsid w:val="00A84E04"/>
    <w:rsid w:val="00A84E0E"/>
    <w:rsid w:val="00A84ED1"/>
    <w:rsid w:val="00A85407"/>
    <w:rsid w:val="00A86484"/>
    <w:rsid w:val="00A865BB"/>
    <w:rsid w:val="00A867D7"/>
    <w:rsid w:val="00A86B93"/>
    <w:rsid w:val="00A86FDD"/>
    <w:rsid w:val="00A90047"/>
    <w:rsid w:val="00A90AF8"/>
    <w:rsid w:val="00A90C7D"/>
    <w:rsid w:val="00A91C02"/>
    <w:rsid w:val="00A91D5E"/>
    <w:rsid w:val="00A92240"/>
    <w:rsid w:val="00A926A2"/>
    <w:rsid w:val="00A928CB"/>
    <w:rsid w:val="00A93852"/>
    <w:rsid w:val="00A93ADA"/>
    <w:rsid w:val="00A948D6"/>
    <w:rsid w:val="00A95121"/>
    <w:rsid w:val="00A96468"/>
    <w:rsid w:val="00A96D19"/>
    <w:rsid w:val="00A972A8"/>
    <w:rsid w:val="00A97C8E"/>
    <w:rsid w:val="00AA29F5"/>
    <w:rsid w:val="00AA2A04"/>
    <w:rsid w:val="00AA3913"/>
    <w:rsid w:val="00AA4CE5"/>
    <w:rsid w:val="00AA556F"/>
    <w:rsid w:val="00AA5935"/>
    <w:rsid w:val="00AA5A2A"/>
    <w:rsid w:val="00AA7494"/>
    <w:rsid w:val="00AA791B"/>
    <w:rsid w:val="00AB00DC"/>
    <w:rsid w:val="00AB0E1E"/>
    <w:rsid w:val="00AB1E3D"/>
    <w:rsid w:val="00AB2C17"/>
    <w:rsid w:val="00AB32DD"/>
    <w:rsid w:val="00AB3784"/>
    <w:rsid w:val="00AB4778"/>
    <w:rsid w:val="00AB4C65"/>
    <w:rsid w:val="00AB55CD"/>
    <w:rsid w:val="00AB5B62"/>
    <w:rsid w:val="00AB66AE"/>
    <w:rsid w:val="00AB7198"/>
    <w:rsid w:val="00AB7B15"/>
    <w:rsid w:val="00AB7C8C"/>
    <w:rsid w:val="00AC06AF"/>
    <w:rsid w:val="00AC0A03"/>
    <w:rsid w:val="00AC0AD0"/>
    <w:rsid w:val="00AC0C5A"/>
    <w:rsid w:val="00AC134D"/>
    <w:rsid w:val="00AC2B3D"/>
    <w:rsid w:val="00AC32E9"/>
    <w:rsid w:val="00AC39A7"/>
    <w:rsid w:val="00AC3A5E"/>
    <w:rsid w:val="00AC40C4"/>
    <w:rsid w:val="00AC60FC"/>
    <w:rsid w:val="00AC6D5B"/>
    <w:rsid w:val="00AC6D6D"/>
    <w:rsid w:val="00AD03D8"/>
    <w:rsid w:val="00AD0A35"/>
    <w:rsid w:val="00AD0AE2"/>
    <w:rsid w:val="00AD17D5"/>
    <w:rsid w:val="00AD1AF4"/>
    <w:rsid w:val="00AD2000"/>
    <w:rsid w:val="00AD2D69"/>
    <w:rsid w:val="00AD33C3"/>
    <w:rsid w:val="00AD33CE"/>
    <w:rsid w:val="00AD3535"/>
    <w:rsid w:val="00AD3912"/>
    <w:rsid w:val="00AD444A"/>
    <w:rsid w:val="00AD4ABE"/>
    <w:rsid w:val="00AD51D0"/>
    <w:rsid w:val="00AD5245"/>
    <w:rsid w:val="00AD5395"/>
    <w:rsid w:val="00AD61B6"/>
    <w:rsid w:val="00AD7004"/>
    <w:rsid w:val="00AE0D78"/>
    <w:rsid w:val="00AE12CA"/>
    <w:rsid w:val="00AE14D7"/>
    <w:rsid w:val="00AE29F5"/>
    <w:rsid w:val="00AE323E"/>
    <w:rsid w:val="00AE4061"/>
    <w:rsid w:val="00AE4160"/>
    <w:rsid w:val="00AE48D5"/>
    <w:rsid w:val="00AE5254"/>
    <w:rsid w:val="00AE5F7A"/>
    <w:rsid w:val="00AE78A9"/>
    <w:rsid w:val="00AF0071"/>
    <w:rsid w:val="00AF06D5"/>
    <w:rsid w:val="00AF0AE0"/>
    <w:rsid w:val="00AF0E92"/>
    <w:rsid w:val="00AF11D8"/>
    <w:rsid w:val="00AF1982"/>
    <w:rsid w:val="00AF1C7C"/>
    <w:rsid w:val="00AF1FCB"/>
    <w:rsid w:val="00AF3383"/>
    <w:rsid w:val="00AF3F38"/>
    <w:rsid w:val="00AF45CF"/>
    <w:rsid w:val="00AF4810"/>
    <w:rsid w:val="00AF5674"/>
    <w:rsid w:val="00AF594A"/>
    <w:rsid w:val="00AF5B35"/>
    <w:rsid w:val="00AF65EB"/>
    <w:rsid w:val="00AF667E"/>
    <w:rsid w:val="00AF671F"/>
    <w:rsid w:val="00AF78DE"/>
    <w:rsid w:val="00AF7CC5"/>
    <w:rsid w:val="00B00486"/>
    <w:rsid w:val="00B0069E"/>
    <w:rsid w:val="00B006F4"/>
    <w:rsid w:val="00B00F0A"/>
    <w:rsid w:val="00B01530"/>
    <w:rsid w:val="00B01BD8"/>
    <w:rsid w:val="00B023FD"/>
    <w:rsid w:val="00B025FC"/>
    <w:rsid w:val="00B02740"/>
    <w:rsid w:val="00B0542A"/>
    <w:rsid w:val="00B0570B"/>
    <w:rsid w:val="00B057ED"/>
    <w:rsid w:val="00B0653C"/>
    <w:rsid w:val="00B06E6D"/>
    <w:rsid w:val="00B126A6"/>
    <w:rsid w:val="00B12724"/>
    <w:rsid w:val="00B12E77"/>
    <w:rsid w:val="00B14B4D"/>
    <w:rsid w:val="00B15325"/>
    <w:rsid w:val="00B15340"/>
    <w:rsid w:val="00B16DF8"/>
    <w:rsid w:val="00B17015"/>
    <w:rsid w:val="00B17FAF"/>
    <w:rsid w:val="00B206DF"/>
    <w:rsid w:val="00B214E2"/>
    <w:rsid w:val="00B22B14"/>
    <w:rsid w:val="00B24F97"/>
    <w:rsid w:val="00B25646"/>
    <w:rsid w:val="00B25698"/>
    <w:rsid w:val="00B2592D"/>
    <w:rsid w:val="00B25D37"/>
    <w:rsid w:val="00B261D6"/>
    <w:rsid w:val="00B276F3"/>
    <w:rsid w:val="00B314C6"/>
    <w:rsid w:val="00B31B77"/>
    <w:rsid w:val="00B31F54"/>
    <w:rsid w:val="00B32C7E"/>
    <w:rsid w:val="00B32D91"/>
    <w:rsid w:val="00B3325D"/>
    <w:rsid w:val="00B3372B"/>
    <w:rsid w:val="00B354F9"/>
    <w:rsid w:val="00B3576B"/>
    <w:rsid w:val="00B35817"/>
    <w:rsid w:val="00B35E29"/>
    <w:rsid w:val="00B362EE"/>
    <w:rsid w:val="00B37953"/>
    <w:rsid w:val="00B40086"/>
    <w:rsid w:val="00B402B6"/>
    <w:rsid w:val="00B41018"/>
    <w:rsid w:val="00B4115A"/>
    <w:rsid w:val="00B41EBD"/>
    <w:rsid w:val="00B42DB1"/>
    <w:rsid w:val="00B44002"/>
    <w:rsid w:val="00B4435F"/>
    <w:rsid w:val="00B44383"/>
    <w:rsid w:val="00B4576D"/>
    <w:rsid w:val="00B45904"/>
    <w:rsid w:val="00B45B03"/>
    <w:rsid w:val="00B45B08"/>
    <w:rsid w:val="00B45C3A"/>
    <w:rsid w:val="00B4715B"/>
    <w:rsid w:val="00B478BA"/>
    <w:rsid w:val="00B50009"/>
    <w:rsid w:val="00B50A21"/>
    <w:rsid w:val="00B50CEE"/>
    <w:rsid w:val="00B50D68"/>
    <w:rsid w:val="00B51A14"/>
    <w:rsid w:val="00B53C26"/>
    <w:rsid w:val="00B54FDF"/>
    <w:rsid w:val="00B550F6"/>
    <w:rsid w:val="00B56066"/>
    <w:rsid w:val="00B60167"/>
    <w:rsid w:val="00B611B8"/>
    <w:rsid w:val="00B61AFC"/>
    <w:rsid w:val="00B61F9F"/>
    <w:rsid w:val="00B621C7"/>
    <w:rsid w:val="00B6222C"/>
    <w:rsid w:val="00B631B4"/>
    <w:rsid w:val="00B63E9F"/>
    <w:rsid w:val="00B63F32"/>
    <w:rsid w:val="00B64375"/>
    <w:rsid w:val="00B653E6"/>
    <w:rsid w:val="00B65BA1"/>
    <w:rsid w:val="00B66F30"/>
    <w:rsid w:val="00B67B21"/>
    <w:rsid w:val="00B67C25"/>
    <w:rsid w:val="00B7001A"/>
    <w:rsid w:val="00B704A1"/>
    <w:rsid w:val="00B71E6A"/>
    <w:rsid w:val="00B721D3"/>
    <w:rsid w:val="00B724BA"/>
    <w:rsid w:val="00B737B3"/>
    <w:rsid w:val="00B73E65"/>
    <w:rsid w:val="00B76A3E"/>
    <w:rsid w:val="00B77B98"/>
    <w:rsid w:val="00B77F23"/>
    <w:rsid w:val="00B803B3"/>
    <w:rsid w:val="00B8049C"/>
    <w:rsid w:val="00B80802"/>
    <w:rsid w:val="00B82E76"/>
    <w:rsid w:val="00B83AFA"/>
    <w:rsid w:val="00B83BC8"/>
    <w:rsid w:val="00B83E63"/>
    <w:rsid w:val="00B87E51"/>
    <w:rsid w:val="00B9039F"/>
    <w:rsid w:val="00B919AF"/>
    <w:rsid w:val="00B91ADC"/>
    <w:rsid w:val="00B92AF5"/>
    <w:rsid w:val="00B92D0F"/>
    <w:rsid w:val="00B92EF5"/>
    <w:rsid w:val="00B9346B"/>
    <w:rsid w:val="00B93A9E"/>
    <w:rsid w:val="00B93B9D"/>
    <w:rsid w:val="00B93F66"/>
    <w:rsid w:val="00B943E8"/>
    <w:rsid w:val="00B94718"/>
    <w:rsid w:val="00B94CEF"/>
    <w:rsid w:val="00B94D09"/>
    <w:rsid w:val="00B952B4"/>
    <w:rsid w:val="00B96D1D"/>
    <w:rsid w:val="00BA0291"/>
    <w:rsid w:val="00BA0349"/>
    <w:rsid w:val="00BA1042"/>
    <w:rsid w:val="00BA17EA"/>
    <w:rsid w:val="00BA2D11"/>
    <w:rsid w:val="00BA4CBE"/>
    <w:rsid w:val="00BA70FE"/>
    <w:rsid w:val="00BB055A"/>
    <w:rsid w:val="00BB0B11"/>
    <w:rsid w:val="00BB10DF"/>
    <w:rsid w:val="00BB11C4"/>
    <w:rsid w:val="00BB18E7"/>
    <w:rsid w:val="00BB1B8D"/>
    <w:rsid w:val="00BB2071"/>
    <w:rsid w:val="00BB24BD"/>
    <w:rsid w:val="00BB4A3D"/>
    <w:rsid w:val="00BB4B02"/>
    <w:rsid w:val="00BB4FC4"/>
    <w:rsid w:val="00BB50F9"/>
    <w:rsid w:val="00BB65AC"/>
    <w:rsid w:val="00BB7859"/>
    <w:rsid w:val="00BC061A"/>
    <w:rsid w:val="00BC07FC"/>
    <w:rsid w:val="00BC08DA"/>
    <w:rsid w:val="00BC0BB7"/>
    <w:rsid w:val="00BC0EC6"/>
    <w:rsid w:val="00BC14A5"/>
    <w:rsid w:val="00BC1530"/>
    <w:rsid w:val="00BC1960"/>
    <w:rsid w:val="00BC403E"/>
    <w:rsid w:val="00BC70AF"/>
    <w:rsid w:val="00BC7848"/>
    <w:rsid w:val="00BC79DF"/>
    <w:rsid w:val="00BD020E"/>
    <w:rsid w:val="00BD0817"/>
    <w:rsid w:val="00BD2CD9"/>
    <w:rsid w:val="00BD37E2"/>
    <w:rsid w:val="00BD4102"/>
    <w:rsid w:val="00BD4833"/>
    <w:rsid w:val="00BD5CC8"/>
    <w:rsid w:val="00BD5E2F"/>
    <w:rsid w:val="00BD6D32"/>
    <w:rsid w:val="00BD71E2"/>
    <w:rsid w:val="00BD7639"/>
    <w:rsid w:val="00BD7CEF"/>
    <w:rsid w:val="00BD7D6C"/>
    <w:rsid w:val="00BE09FD"/>
    <w:rsid w:val="00BE1039"/>
    <w:rsid w:val="00BE1AD4"/>
    <w:rsid w:val="00BE1DA4"/>
    <w:rsid w:val="00BE21C6"/>
    <w:rsid w:val="00BE277F"/>
    <w:rsid w:val="00BE3999"/>
    <w:rsid w:val="00BE4C2F"/>
    <w:rsid w:val="00BE4E1E"/>
    <w:rsid w:val="00BE5BD2"/>
    <w:rsid w:val="00BE6091"/>
    <w:rsid w:val="00BE664E"/>
    <w:rsid w:val="00BE6BAC"/>
    <w:rsid w:val="00BE6C84"/>
    <w:rsid w:val="00BF1E7A"/>
    <w:rsid w:val="00BF2026"/>
    <w:rsid w:val="00BF29BB"/>
    <w:rsid w:val="00BF3DAB"/>
    <w:rsid w:val="00BF3F6F"/>
    <w:rsid w:val="00BF42C9"/>
    <w:rsid w:val="00BF44E7"/>
    <w:rsid w:val="00BF4BCE"/>
    <w:rsid w:val="00BF5117"/>
    <w:rsid w:val="00BF5324"/>
    <w:rsid w:val="00BF6156"/>
    <w:rsid w:val="00BF6159"/>
    <w:rsid w:val="00BF6172"/>
    <w:rsid w:val="00BF68A1"/>
    <w:rsid w:val="00BF777B"/>
    <w:rsid w:val="00BF7A66"/>
    <w:rsid w:val="00C015A8"/>
    <w:rsid w:val="00C03139"/>
    <w:rsid w:val="00C046C6"/>
    <w:rsid w:val="00C05AAC"/>
    <w:rsid w:val="00C064FF"/>
    <w:rsid w:val="00C0729B"/>
    <w:rsid w:val="00C07B2F"/>
    <w:rsid w:val="00C07D2D"/>
    <w:rsid w:val="00C1034D"/>
    <w:rsid w:val="00C11042"/>
    <w:rsid w:val="00C1148D"/>
    <w:rsid w:val="00C11BA2"/>
    <w:rsid w:val="00C11CAC"/>
    <w:rsid w:val="00C12720"/>
    <w:rsid w:val="00C12CBF"/>
    <w:rsid w:val="00C1379F"/>
    <w:rsid w:val="00C1384B"/>
    <w:rsid w:val="00C13977"/>
    <w:rsid w:val="00C14B01"/>
    <w:rsid w:val="00C150AA"/>
    <w:rsid w:val="00C16687"/>
    <w:rsid w:val="00C16C6E"/>
    <w:rsid w:val="00C16CE8"/>
    <w:rsid w:val="00C1727D"/>
    <w:rsid w:val="00C1760D"/>
    <w:rsid w:val="00C17ACA"/>
    <w:rsid w:val="00C21710"/>
    <w:rsid w:val="00C22362"/>
    <w:rsid w:val="00C22679"/>
    <w:rsid w:val="00C2273D"/>
    <w:rsid w:val="00C22C70"/>
    <w:rsid w:val="00C22C9B"/>
    <w:rsid w:val="00C24A6E"/>
    <w:rsid w:val="00C24A78"/>
    <w:rsid w:val="00C25384"/>
    <w:rsid w:val="00C25600"/>
    <w:rsid w:val="00C256AB"/>
    <w:rsid w:val="00C310C9"/>
    <w:rsid w:val="00C316C5"/>
    <w:rsid w:val="00C31715"/>
    <w:rsid w:val="00C319AD"/>
    <w:rsid w:val="00C325C9"/>
    <w:rsid w:val="00C33516"/>
    <w:rsid w:val="00C33FD9"/>
    <w:rsid w:val="00C342C6"/>
    <w:rsid w:val="00C342D6"/>
    <w:rsid w:val="00C34DED"/>
    <w:rsid w:val="00C3731E"/>
    <w:rsid w:val="00C37787"/>
    <w:rsid w:val="00C37902"/>
    <w:rsid w:val="00C37C28"/>
    <w:rsid w:val="00C40063"/>
    <w:rsid w:val="00C4068D"/>
    <w:rsid w:val="00C412EB"/>
    <w:rsid w:val="00C42405"/>
    <w:rsid w:val="00C42BAE"/>
    <w:rsid w:val="00C43C43"/>
    <w:rsid w:val="00C446D1"/>
    <w:rsid w:val="00C44DF0"/>
    <w:rsid w:val="00C4580B"/>
    <w:rsid w:val="00C45927"/>
    <w:rsid w:val="00C466E6"/>
    <w:rsid w:val="00C46927"/>
    <w:rsid w:val="00C472FF"/>
    <w:rsid w:val="00C47AA8"/>
    <w:rsid w:val="00C50BAB"/>
    <w:rsid w:val="00C515AE"/>
    <w:rsid w:val="00C5248C"/>
    <w:rsid w:val="00C52C70"/>
    <w:rsid w:val="00C52F90"/>
    <w:rsid w:val="00C53E6D"/>
    <w:rsid w:val="00C53FA1"/>
    <w:rsid w:val="00C5403B"/>
    <w:rsid w:val="00C54208"/>
    <w:rsid w:val="00C54691"/>
    <w:rsid w:val="00C554FB"/>
    <w:rsid w:val="00C572DE"/>
    <w:rsid w:val="00C57815"/>
    <w:rsid w:val="00C60356"/>
    <w:rsid w:val="00C6068E"/>
    <w:rsid w:val="00C61959"/>
    <w:rsid w:val="00C61A4C"/>
    <w:rsid w:val="00C627D7"/>
    <w:rsid w:val="00C62AC5"/>
    <w:rsid w:val="00C63E45"/>
    <w:rsid w:val="00C64CB7"/>
    <w:rsid w:val="00C64F8A"/>
    <w:rsid w:val="00C650B3"/>
    <w:rsid w:val="00C6534C"/>
    <w:rsid w:val="00C655A2"/>
    <w:rsid w:val="00C655E4"/>
    <w:rsid w:val="00C65631"/>
    <w:rsid w:val="00C66487"/>
    <w:rsid w:val="00C66D0A"/>
    <w:rsid w:val="00C67803"/>
    <w:rsid w:val="00C7008F"/>
    <w:rsid w:val="00C709B2"/>
    <w:rsid w:val="00C713FA"/>
    <w:rsid w:val="00C71885"/>
    <w:rsid w:val="00C71A51"/>
    <w:rsid w:val="00C7232D"/>
    <w:rsid w:val="00C727CA"/>
    <w:rsid w:val="00C72BA2"/>
    <w:rsid w:val="00C72F24"/>
    <w:rsid w:val="00C73A41"/>
    <w:rsid w:val="00C742C6"/>
    <w:rsid w:val="00C75331"/>
    <w:rsid w:val="00C7770C"/>
    <w:rsid w:val="00C8036D"/>
    <w:rsid w:val="00C8037E"/>
    <w:rsid w:val="00C812F0"/>
    <w:rsid w:val="00C8196B"/>
    <w:rsid w:val="00C82D54"/>
    <w:rsid w:val="00C840C2"/>
    <w:rsid w:val="00C84306"/>
    <w:rsid w:val="00C84EEE"/>
    <w:rsid w:val="00C85293"/>
    <w:rsid w:val="00C853E1"/>
    <w:rsid w:val="00C861CB"/>
    <w:rsid w:val="00C8699C"/>
    <w:rsid w:val="00C901E5"/>
    <w:rsid w:val="00C90247"/>
    <w:rsid w:val="00C904AA"/>
    <w:rsid w:val="00C91A4D"/>
    <w:rsid w:val="00C91C65"/>
    <w:rsid w:val="00C921EB"/>
    <w:rsid w:val="00C925B1"/>
    <w:rsid w:val="00C92857"/>
    <w:rsid w:val="00C944DA"/>
    <w:rsid w:val="00C94F78"/>
    <w:rsid w:val="00C9590D"/>
    <w:rsid w:val="00C95FE3"/>
    <w:rsid w:val="00C976B5"/>
    <w:rsid w:val="00C97CD4"/>
    <w:rsid w:val="00CA035A"/>
    <w:rsid w:val="00CA0592"/>
    <w:rsid w:val="00CA0825"/>
    <w:rsid w:val="00CA1154"/>
    <w:rsid w:val="00CA13D5"/>
    <w:rsid w:val="00CA1BD7"/>
    <w:rsid w:val="00CA2141"/>
    <w:rsid w:val="00CA23B2"/>
    <w:rsid w:val="00CA2655"/>
    <w:rsid w:val="00CA293C"/>
    <w:rsid w:val="00CA4459"/>
    <w:rsid w:val="00CA4814"/>
    <w:rsid w:val="00CA4C9F"/>
    <w:rsid w:val="00CA5781"/>
    <w:rsid w:val="00CA640D"/>
    <w:rsid w:val="00CA6C8B"/>
    <w:rsid w:val="00CA6C98"/>
    <w:rsid w:val="00CA7E21"/>
    <w:rsid w:val="00CA7EBA"/>
    <w:rsid w:val="00CB1506"/>
    <w:rsid w:val="00CB4A68"/>
    <w:rsid w:val="00CB59DA"/>
    <w:rsid w:val="00CB5E1F"/>
    <w:rsid w:val="00CB6F4F"/>
    <w:rsid w:val="00CB7C03"/>
    <w:rsid w:val="00CB7F2F"/>
    <w:rsid w:val="00CC0DD1"/>
    <w:rsid w:val="00CC1D79"/>
    <w:rsid w:val="00CC23B8"/>
    <w:rsid w:val="00CC2A75"/>
    <w:rsid w:val="00CC3039"/>
    <w:rsid w:val="00CC46FB"/>
    <w:rsid w:val="00CC47E5"/>
    <w:rsid w:val="00CC4EF1"/>
    <w:rsid w:val="00CC68A5"/>
    <w:rsid w:val="00CC7488"/>
    <w:rsid w:val="00CC7BC3"/>
    <w:rsid w:val="00CD0737"/>
    <w:rsid w:val="00CD177B"/>
    <w:rsid w:val="00CD1A10"/>
    <w:rsid w:val="00CD2053"/>
    <w:rsid w:val="00CD34D4"/>
    <w:rsid w:val="00CD5E06"/>
    <w:rsid w:val="00CD6AFA"/>
    <w:rsid w:val="00CD7081"/>
    <w:rsid w:val="00CD7937"/>
    <w:rsid w:val="00CE0128"/>
    <w:rsid w:val="00CE03A1"/>
    <w:rsid w:val="00CE0EE4"/>
    <w:rsid w:val="00CE1ADE"/>
    <w:rsid w:val="00CE2659"/>
    <w:rsid w:val="00CE26BA"/>
    <w:rsid w:val="00CE3C55"/>
    <w:rsid w:val="00CE46EE"/>
    <w:rsid w:val="00CE4D9D"/>
    <w:rsid w:val="00CE60C4"/>
    <w:rsid w:val="00CE6423"/>
    <w:rsid w:val="00CF0017"/>
    <w:rsid w:val="00CF086B"/>
    <w:rsid w:val="00CF0A95"/>
    <w:rsid w:val="00CF0ABB"/>
    <w:rsid w:val="00CF19E1"/>
    <w:rsid w:val="00CF2629"/>
    <w:rsid w:val="00CF262D"/>
    <w:rsid w:val="00CF27A2"/>
    <w:rsid w:val="00CF2AD6"/>
    <w:rsid w:val="00CF38B6"/>
    <w:rsid w:val="00CF3A21"/>
    <w:rsid w:val="00CF3D11"/>
    <w:rsid w:val="00CF4299"/>
    <w:rsid w:val="00CF44C9"/>
    <w:rsid w:val="00CF4FAC"/>
    <w:rsid w:val="00CF51D8"/>
    <w:rsid w:val="00CF5D50"/>
    <w:rsid w:val="00CF639A"/>
    <w:rsid w:val="00D0006C"/>
    <w:rsid w:val="00D0047E"/>
    <w:rsid w:val="00D007AA"/>
    <w:rsid w:val="00D00B78"/>
    <w:rsid w:val="00D01A3D"/>
    <w:rsid w:val="00D027AE"/>
    <w:rsid w:val="00D02AF4"/>
    <w:rsid w:val="00D0396C"/>
    <w:rsid w:val="00D03BBD"/>
    <w:rsid w:val="00D05A94"/>
    <w:rsid w:val="00D062F8"/>
    <w:rsid w:val="00D06C40"/>
    <w:rsid w:val="00D1075B"/>
    <w:rsid w:val="00D10BAF"/>
    <w:rsid w:val="00D10CF7"/>
    <w:rsid w:val="00D12442"/>
    <w:rsid w:val="00D1297D"/>
    <w:rsid w:val="00D12ABC"/>
    <w:rsid w:val="00D13018"/>
    <w:rsid w:val="00D1327B"/>
    <w:rsid w:val="00D17484"/>
    <w:rsid w:val="00D20288"/>
    <w:rsid w:val="00D20373"/>
    <w:rsid w:val="00D212E9"/>
    <w:rsid w:val="00D21402"/>
    <w:rsid w:val="00D21659"/>
    <w:rsid w:val="00D21A96"/>
    <w:rsid w:val="00D224D3"/>
    <w:rsid w:val="00D22754"/>
    <w:rsid w:val="00D22AAF"/>
    <w:rsid w:val="00D22BEE"/>
    <w:rsid w:val="00D2308A"/>
    <w:rsid w:val="00D240BA"/>
    <w:rsid w:val="00D24EB6"/>
    <w:rsid w:val="00D253A5"/>
    <w:rsid w:val="00D253E2"/>
    <w:rsid w:val="00D2668F"/>
    <w:rsid w:val="00D2695A"/>
    <w:rsid w:val="00D26D38"/>
    <w:rsid w:val="00D278E2"/>
    <w:rsid w:val="00D30337"/>
    <w:rsid w:val="00D3079E"/>
    <w:rsid w:val="00D30E13"/>
    <w:rsid w:val="00D322F3"/>
    <w:rsid w:val="00D32811"/>
    <w:rsid w:val="00D32FE8"/>
    <w:rsid w:val="00D33BCB"/>
    <w:rsid w:val="00D35189"/>
    <w:rsid w:val="00D35515"/>
    <w:rsid w:val="00D35A9A"/>
    <w:rsid w:val="00D36283"/>
    <w:rsid w:val="00D36539"/>
    <w:rsid w:val="00D365BC"/>
    <w:rsid w:val="00D37266"/>
    <w:rsid w:val="00D37BC2"/>
    <w:rsid w:val="00D4037D"/>
    <w:rsid w:val="00D416F1"/>
    <w:rsid w:val="00D42145"/>
    <w:rsid w:val="00D42A0B"/>
    <w:rsid w:val="00D4329D"/>
    <w:rsid w:val="00D4479D"/>
    <w:rsid w:val="00D46686"/>
    <w:rsid w:val="00D46DD3"/>
    <w:rsid w:val="00D474F5"/>
    <w:rsid w:val="00D50BDC"/>
    <w:rsid w:val="00D50D61"/>
    <w:rsid w:val="00D51842"/>
    <w:rsid w:val="00D51B4B"/>
    <w:rsid w:val="00D51C23"/>
    <w:rsid w:val="00D51FCC"/>
    <w:rsid w:val="00D52156"/>
    <w:rsid w:val="00D522E5"/>
    <w:rsid w:val="00D5290E"/>
    <w:rsid w:val="00D53CA7"/>
    <w:rsid w:val="00D54024"/>
    <w:rsid w:val="00D543FB"/>
    <w:rsid w:val="00D5483A"/>
    <w:rsid w:val="00D54B15"/>
    <w:rsid w:val="00D55498"/>
    <w:rsid w:val="00D55951"/>
    <w:rsid w:val="00D55D82"/>
    <w:rsid w:val="00D57F7E"/>
    <w:rsid w:val="00D60304"/>
    <w:rsid w:val="00D61C80"/>
    <w:rsid w:val="00D6297C"/>
    <w:rsid w:val="00D62D0B"/>
    <w:rsid w:val="00D64A3C"/>
    <w:rsid w:val="00D64F43"/>
    <w:rsid w:val="00D665F2"/>
    <w:rsid w:val="00D6749E"/>
    <w:rsid w:val="00D75521"/>
    <w:rsid w:val="00D75B99"/>
    <w:rsid w:val="00D76B1F"/>
    <w:rsid w:val="00D77342"/>
    <w:rsid w:val="00D81C4B"/>
    <w:rsid w:val="00D81F42"/>
    <w:rsid w:val="00D83BC2"/>
    <w:rsid w:val="00D83EC5"/>
    <w:rsid w:val="00D87DF1"/>
    <w:rsid w:val="00D9006C"/>
    <w:rsid w:val="00D90532"/>
    <w:rsid w:val="00D90BFB"/>
    <w:rsid w:val="00D91CB2"/>
    <w:rsid w:val="00D921BF"/>
    <w:rsid w:val="00D9278D"/>
    <w:rsid w:val="00D93020"/>
    <w:rsid w:val="00D9556C"/>
    <w:rsid w:val="00D95B99"/>
    <w:rsid w:val="00D95F3F"/>
    <w:rsid w:val="00D96D54"/>
    <w:rsid w:val="00D96D5E"/>
    <w:rsid w:val="00D97BA0"/>
    <w:rsid w:val="00D97F52"/>
    <w:rsid w:val="00DA0A26"/>
    <w:rsid w:val="00DA16FC"/>
    <w:rsid w:val="00DA2C74"/>
    <w:rsid w:val="00DA36E7"/>
    <w:rsid w:val="00DA3A1F"/>
    <w:rsid w:val="00DA3C7B"/>
    <w:rsid w:val="00DA3CE1"/>
    <w:rsid w:val="00DA4406"/>
    <w:rsid w:val="00DA4E50"/>
    <w:rsid w:val="00DA5482"/>
    <w:rsid w:val="00DB13D4"/>
    <w:rsid w:val="00DB147B"/>
    <w:rsid w:val="00DB20AE"/>
    <w:rsid w:val="00DB2FE4"/>
    <w:rsid w:val="00DB339E"/>
    <w:rsid w:val="00DB3C05"/>
    <w:rsid w:val="00DB4687"/>
    <w:rsid w:val="00DB53EF"/>
    <w:rsid w:val="00DB5813"/>
    <w:rsid w:val="00DB5990"/>
    <w:rsid w:val="00DB5D9A"/>
    <w:rsid w:val="00DB6EFA"/>
    <w:rsid w:val="00DC0492"/>
    <w:rsid w:val="00DC0672"/>
    <w:rsid w:val="00DC0B5D"/>
    <w:rsid w:val="00DC0C50"/>
    <w:rsid w:val="00DC11D7"/>
    <w:rsid w:val="00DC1FF1"/>
    <w:rsid w:val="00DC2024"/>
    <w:rsid w:val="00DC26B2"/>
    <w:rsid w:val="00DC2719"/>
    <w:rsid w:val="00DC2771"/>
    <w:rsid w:val="00DC2A90"/>
    <w:rsid w:val="00DC34CC"/>
    <w:rsid w:val="00DC4678"/>
    <w:rsid w:val="00DC4C1F"/>
    <w:rsid w:val="00DC5984"/>
    <w:rsid w:val="00DC764B"/>
    <w:rsid w:val="00DD01AC"/>
    <w:rsid w:val="00DD0FE2"/>
    <w:rsid w:val="00DD1245"/>
    <w:rsid w:val="00DD1694"/>
    <w:rsid w:val="00DD22B9"/>
    <w:rsid w:val="00DD2423"/>
    <w:rsid w:val="00DD2A1F"/>
    <w:rsid w:val="00DD387C"/>
    <w:rsid w:val="00DD4B4F"/>
    <w:rsid w:val="00DD4BAA"/>
    <w:rsid w:val="00DD4D2A"/>
    <w:rsid w:val="00DD5DBF"/>
    <w:rsid w:val="00DD60D5"/>
    <w:rsid w:val="00DD682F"/>
    <w:rsid w:val="00DD6E2C"/>
    <w:rsid w:val="00DD775A"/>
    <w:rsid w:val="00DE0086"/>
    <w:rsid w:val="00DE05FE"/>
    <w:rsid w:val="00DE071D"/>
    <w:rsid w:val="00DE1AB4"/>
    <w:rsid w:val="00DE1C37"/>
    <w:rsid w:val="00DE21B4"/>
    <w:rsid w:val="00DE2446"/>
    <w:rsid w:val="00DE25B1"/>
    <w:rsid w:val="00DE2CFB"/>
    <w:rsid w:val="00DE31F5"/>
    <w:rsid w:val="00DE446C"/>
    <w:rsid w:val="00DE4551"/>
    <w:rsid w:val="00DE488E"/>
    <w:rsid w:val="00DE51A8"/>
    <w:rsid w:val="00DE5666"/>
    <w:rsid w:val="00DE5BD6"/>
    <w:rsid w:val="00DE5C33"/>
    <w:rsid w:val="00DE61EF"/>
    <w:rsid w:val="00DE626E"/>
    <w:rsid w:val="00DE6590"/>
    <w:rsid w:val="00DE7166"/>
    <w:rsid w:val="00DF0063"/>
    <w:rsid w:val="00DF0311"/>
    <w:rsid w:val="00DF1470"/>
    <w:rsid w:val="00DF1E0C"/>
    <w:rsid w:val="00DF44DB"/>
    <w:rsid w:val="00DF49CE"/>
    <w:rsid w:val="00DF5B99"/>
    <w:rsid w:val="00DF64A4"/>
    <w:rsid w:val="00DF6B07"/>
    <w:rsid w:val="00DF773C"/>
    <w:rsid w:val="00E00A3C"/>
    <w:rsid w:val="00E0122F"/>
    <w:rsid w:val="00E022CF"/>
    <w:rsid w:val="00E024AD"/>
    <w:rsid w:val="00E02883"/>
    <w:rsid w:val="00E02BA4"/>
    <w:rsid w:val="00E03027"/>
    <w:rsid w:val="00E03C3B"/>
    <w:rsid w:val="00E040D1"/>
    <w:rsid w:val="00E05212"/>
    <w:rsid w:val="00E07511"/>
    <w:rsid w:val="00E07B21"/>
    <w:rsid w:val="00E10A98"/>
    <w:rsid w:val="00E10CFF"/>
    <w:rsid w:val="00E11387"/>
    <w:rsid w:val="00E1157F"/>
    <w:rsid w:val="00E1162B"/>
    <w:rsid w:val="00E11734"/>
    <w:rsid w:val="00E11AFE"/>
    <w:rsid w:val="00E1219B"/>
    <w:rsid w:val="00E13FF1"/>
    <w:rsid w:val="00E14CE2"/>
    <w:rsid w:val="00E1574A"/>
    <w:rsid w:val="00E159A3"/>
    <w:rsid w:val="00E15DAE"/>
    <w:rsid w:val="00E1644F"/>
    <w:rsid w:val="00E1740A"/>
    <w:rsid w:val="00E17CA5"/>
    <w:rsid w:val="00E206EF"/>
    <w:rsid w:val="00E20EBB"/>
    <w:rsid w:val="00E21125"/>
    <w:rsid w:val="00E21DC0"/>
    <w:rsid w:val="00E22B11"/>
    <w:rsid w:val="00E2453C"/>
    <w:rsid w:val="00E252D7"/>
    <w:rsid w:val="00E262B4"/>
    <w:rsid w:val="00E26A98"/>
    <w:rsid w:val="00E27ED9"/>
    <w:rsid w:val="00E30110"/>
    <w:rsid w:val="00E3098A"/>
    <w:rsid w:val="00E31CCC"/>
    <w:rsid w:val="00E322B8"/>
    <w:rsid w:val="00E32377"/>
    <w:rsid w:val="00E32DB8"/>
    <w:rsid w:val="00E33C56"/>
    <w:rsid w:val="00E33FCA"/>
    <w:rsid w:val="00E34977"/>
    <w:rsid w:val="00E34F1D"/>
    <w:rsid w:val="00E352DB"/>
    <w:rsid w:val="00E35393"/>
    <w:rsid w:val="00E354B7"/>
    <w:rsid w:val="00E373D6"/>
    <w:rsid w:val="00E37E68"/>
    <w:rsid w:val="00E40BC5"/>
    <w:rsid w:val="00E40DB4"/>
    <w:rsid w:val="00E4144D"/>
    <w:rsid w:val="00E4246A"/>
    <w:rsid w:val="00E44420"/>
    <w:rsid w:val="00E45C47"/>
    <w:rsid w:val="00E45EBE"/>
    <w:rsid w:val="00E45FB7"/>
    <w:rsid w:val="00E460F2"/>
    <w:rsid w:val="00E4638D"/>
    <w:rsid w:val="00E46B7C"/>
    <w:rsid w:val="00E47253"/>
    <w:rsid w:val="00E4784E"/>
    <w:rsid w:val="00E4786E"/>
    <w:rsid w:val="00E47DAE"/>
    <w:rsid w:val="00E50A6B"/>
    <w:rsid w:val="00E50B58"/>
    <w:rsid w:val="00E50F02"/>
    <w:rsid w:val="00E51185"/>
    <w:rsid w:val="00E5120E"/>
    <w:rsid w:val="00E5178F"/>
    <w:rsid w:val="00E5191B"/>
    <w:rsid w:val="00E52183"/>
    <w:rsid w:val="00E52B9C"/>
    <w:rsid w:val="00E530F7"/>
    <w:rsid w:val="00E53CD6"/>
    <w:rsid w:val="00E5508D"/>
    <w:rsid w:val="00E551D1"/>
    <w:rsid w:val="00E55432"/>
    <w:rsid w:val="00E56AC0"/>
    <w:rsid w:val="00E56B42"/>
    <w:rsid w:val="00E56C83"/>
    <w:rsid w:val="00E56DBE"/>
    <w:rsid w:val="00E57100"/>
    <w:rsid w:val="00E57D84"/>
    <w:rsid w:val="00E60C09"/>
    <w:rsid w:val="00E60DD2"/>
    <w:rsid w:val="00E6153C"/>
    <w:rsid w:val="00E61577"/>
    <w:rsid w:val="00E6196A"/>
    <w:rsid w:val="00E61C62"/>
    <w:rsid w:val="00E6237A"/>
    <w:rsid w:val="00E662AF"/>
    <w:rsid w:val="00E66EFA"/>
    <w:rsid w:val="00E6736B"/>
    <w:rsid w:val="00E675D8"/>
    <w:rsid w:val="00E7004D"/>
    <w:rsid w:val="00E70612"/>
    <w:rsid w:val="00E7159C"/>
    <w:rsid w:val="00E72D52"/>
    <w:rsid w:val="00E734E8"/>
    <w:rsid w:val="00E737BE"/>
    <w:rsid w:val="00E75216"/>
    <w:rsid w:val="00E7553A"/>
    <w:rsid w:val="00E75A15"/>
    <w:rsid w:val="00E77422"/>
    <w:rsid w:val="00E77827"/>
    <w:rsid w:val="00E80713"/>
    <w:rsid w:val="00E8127B"/>
    <w:rsid w:val="00E812E1"/>
    <w:rsid w:val="00E81CBD"/>
    <w:rsid w:val="00E81E86"/>
    <w:rsid w:val="00E82092"/>
    <w:rsid w:val="00E829DF"/>
    <w:rsid w:val="00E82BB7"/>
    <w:rsid w:val="00E83B68"/>
    <w:rsid w:val="00E83E2F"/>
    <w:rsid w:val="00E84742"/>
    <w:rsid w:val="00E84A3F"/>
    <w:rsid w:val="00E850D2"/>
    <w:rsid w:val="00E85B8C"/>
    <w:rsid w:val="00E86C76"/>
    <w:rsid w:val="00E877D8"/>
    <w:rsid w:val="00E90F5F"/>
    <w:rsid w:val="00E91E6A"/>
    <w:rsid w:val="00E92518"/>
    <w:rsid w:val="00E9287B"/>
    <w:rsid w:val="00E94298"/>
    <w:rsid w:val="00E9506E"/>
    <w:rsid w:val="00E96801"/>
    <w:rsid w:val="00E977FE"/>
    <w:rsid w:val="00E97F49"/>
    <w:rsid w:val="00EA18F1"/>
    <w:rsid w:val="00EA2511"/>
    <w:rsid w:val="00EA276F"/>
    <w:rsid w:val="00EA3902"/>
    <w:rsid w:val="00EA3937"/>
    <w:rsid w:val="00EA3CB0"/>
    <w:rsid w:val="00EA410A"/>
    <w:rsid w:val="00EA435C"/>
    <w:rsid w:val="00EA458B"/>
    <w:rsid w:val="00EA65F9"/>
    <w:rsid w:val="00EA66D9"/>
    <w:rsid w:val="00EA74DD"/>
    <w:rsid w:val="00EA7C50"/>
    <w:rsid w:val="00EB155B"/>
    <w:rsid w:val="00EB1616"/>
    <w:rsid w:val="00EB2189"/>
    <w:rsid w:val="00EB2496"/>
    <w:rsid w:val="00EB2AEF"/>
    <w:rsid w:val="00EB34AB"/>
    <w:rsid w:val="00EB3F72"/>
    <w:rsid w:val="00EB4B2D"/>
    <w:rsid w:val="00EB4C08"/>
    <w:rsid w:val="00EB659C"/>
    <w:rsid w:val="00EC064F"/>
    <w:rsid w:val="00EC2275"/>
    <w:rsid w:val="00EC36BC"/>
    <w:rsid w:val="00EC3A06"/>
    <w:rsid w:val="00EC467B"/>
    <w:rsid w:val="00EC4975"/>
    <w:rsid w:val="00EC5875"/>
    <w:rsid w:val="00EC6A73"/>
    <w:rsid w:val="00EC6F77"/>
    <w:rsid w:val="00EC7BF9"/>
    <w:rsid w:val="00ED0FAD"/>
    <w:rsid w:val="00ED12C2"/>
    <w:rsid w:val="00ED15F7"/>
    <w:rsid w:val="00ED1D7A"/>
    <w:rsid w:val="00ED2DC6"/>
    <w:rsid w:val="00ED3B08"/>
    <w:rsid w:val="00ED3B9C"/>
    <w:rsid w:val="00ED41F9"/>
    <w:rsid w:val="00ED4438"/>
    <w:rsid w:val="00ED4B66"/>
    <w:rsid w:val="00ED513D"/>
    <w:rsid w:val="00ED51B0"/>
    <w:rsid w:val="00ED5EB4"/>
    <w:rsid w:val="00ED6245"/>
    <w:rsid w:val="00ED7763"/>
    <w:rsid w:val="00EE018F"/>
    <w:rsid w:val="00EE04DB"/>
    <w:rsid w:val="00EE23DE"/>
    <w:rsid w:val="00EE3E7E"/>
    <w:rsid w:val="00EE5C42"/>
    <w:rsid w:val="00EE6249"/>
    <w:rsid w:val="00EE643D"/>
    <w:rsid w:val="00EE77CB"/>
    <w:rsid w:val="00EF0C1E"/>
    <w:rsid w:val="00EF0CC1"/>
    <w:rsid w:val="00EF225F"/>
    <w:rsid w:val="00EF3837"/>
    <w:rsid w:val="00EF3BA8"/>
    <w:rsid w:val="00EF441C"/>
    <w:rsid w:val="00EF45E6"/>
    <w:rsid w:val="00EF4614"/>
    <w:rsid w:val="00EF5808"/>
    <w:rsid w:val="00EF70DB"/>
    <w:rsid w:val="00F00526"/>
    <w:rsid w:val="00F019E0"/>
    <w:rsid w:val="00F033A4"/>
    <w:rsid w:val="00F037DE"/>
    <w:rsid w:val="00F03E03"/>
    <w:rsid w:val="00F040B7"/>
    <w:rsid w:val="00F045B8"/>
    <w:rsid w:val="00F04B41"/>
    <w:rsid w:val="00F0540C"/>
    <w:rsid w:val="00F054F4"/>
    <w:rsid w:val="00F06745"/>
    <w:rsid w:val="00F07252"/>
    <w:rsid w:val="00F07550"/>
    <w:rsid w:val="00F10871"/>
    <w:rsid w:val="00F11349"/>
    <w:rsid w:val="00F121E7"/>
    <w:rsid w:val="00F123A8"/>
    <w:rsid w:val="00F1253A"/>
    <w:rsid w:val="00F1297C"/>
    <w:rsid w:val="00F131AF"/>
    <w:rsid w:val="00F138A0"/>
    <w:rsid w:val="00F15368"/>
    <w:rsid w:val="00F15772"/>
    <w:rsid w:val="00F15A00"/>
    <w:rsid w:val="00F15C08"/>
    <w:rsid w:val="00F16ECB"/>
    <w:rsid w:val="00F2043A"/>
    <w:rsid w:val="00F20726"/>
    <w:rsid w:val="00F21471"/>
    <w:rsid w:val="00F21701"/>
    <w:rsid w:val="00F2289A"/>
    <w:rsid w:val="00F22DA4"/>
    <w:rsid w:val="00F22DDB"/>
    <w:rsid w:val="00F22FF7"/>
    <w:rsid w:val="00F2302E"/>
    <w:rsid w:val="00F24C94"/>
    <w:rsid w:val="00F24CC2"/>
    <w:rsid w:val="00F24ECA"/>
    <w:rsid w:val="00F25590"/>
    <w:rsid w:val="00F255D2"/>
    <w:rsid w:val="00F25F03"/>
    <w:rsid w:val="00F268D0"/>
    <w:rsid w:val="00F26BBA"/>
    <w:rsid w:val="00F27C71"/>
    <w:rsid w:val="00F27EE2"/>
    <w:rsid w:val="00F309BA"/>
    <w:rsid w:val="00F32339"/>
    <w:rsid w:val="00F32E30"/>
    <w:rsid w:val="00F334CA"/>
    <w:rsid w:val="00F335A0"/>
    <w:rsid w:val="00F337E2"/>
    <w:rsid w:val="00F337FA"/>
    <w:rsid w:val="00F34575"/>
    <w:rsid w:val="00F37246"/>
    <w:rsid w:val="00F37573"/>
    <w:rsid w:val="00F37C1E"/>
    <w:rsid w:val="00F37F9E"/>
    <w:rsid w:val="00F40956"/>
    <w:rsid w:val="00F41042"/>
    <w:rsid w:val="00F415DF"/>
    <w:rsid w:val="00F42411"/>
    <w:rsid w:val="00F42F95"/>
    <w:rsid w:val="00F43DD0"/>
    <w:rsid w:val="00F43FC9"/>
    <w:rsid w:val="00F44B9E"/>
    <w:rsid w:val="00F44D08"/>
    <w:rsid w:val="00F45C7E"/>
    <w:rsid w:val="00F45CE9"/>
    <w:rsid w:val="00F47A22"/>
    <w:rsid w:val="00F50156"/>
    <w:rsid w:val="00F50575"/>
    <w:rsid w:val="00F506A7"/>
    <w:rsid w:val="00F5146F"/>
    <w:rsid w:val="00F51D59"/>
    <w:rsid w:val="00F51FE4"/>
    <w:rsid w:val="00F52DFD"/>
    <w:rsid w:val="00F543F7"/>
    <w:rsid w:val="00F544FC"/>
    <w:rsid w:val="00F54760"/>
    <w:rsid w:val="00F54D6B"/>
    <w:rsid w:val="00F56DE2"/>
    <w:rsid w:val="00F57D85"/>
    <w:rsid w:val="00F6023D"/>
    <w:rsid w:val="00F612F0"/>
    <w:rsid w:val="00F61BFD"/>
    <w:rsid w:val="00F62BF0"/>
    <w:rsid w:val="00F631BE"/>
    <w:rsid w:val="00F6338B"/>
    <w:rsid w:val="00F64066"/>
    <w:rsid w:val="00F66063"/>
    <w:rsid w:val="00F71FFE"/>
    <w:rsid w:val="00F7200A"/>
    <w:rsid w:val="00F724D0"/>
    <w:rsid w:val="00F72668"/>
    <w:rsid w:val="00F72FFD"/>
    <w:rsid w:val="00F73483"/>
    <w:rsid w:val="00F7372A"/>
    <w:rsid w:val="00F73840"/>
    <w:rsid w:val="00F7390D"/>
    <w:rsid w:val="00F74BC4"/>
    <w:rsid w:val="00F76008"/>
    <w:rsid w:val="00F762EC"/>
    <w:rsid w:val="00F76E84"/>
    <w:rsid w:val="00F77104"/>
    <w:rsid w:val="00F7725C"/>
    <w:rsid w:val="00F81214"/>
    <w:rsid w:val="00F81D22"/>
    <w:rsid w:val="00F83DAE"/>
    <w:rsid w:val="00F8430D"/>
    <w:rsid w:val="00F86431"/>
    <w:rsid w:val="00F86A3E"/>
    <w:rsid w:val="00F87EB5"/>
    <w:rsid w:val="00F87EEE"/>
    <w:rsid w:val="00F90DE0"/>
    <w:rsid w:val="00F923CB"/>
    <w:rsid w:val="00F93066"/>
    <w:rsid w:val="00F946CC"/>
    <w:rsid w:val="00F94AC0"/>
    <w:rsid w:val="00F94EEC"/>
    <w:rsid w:val="00F95D25"/>
    <w:rsid w:val="00F95DB4"/>
    <w:rsid w:val="00F96EBD"/>
    <w:rsid w:val="00F9718C"/>
    <w:rsid w:val="00F972DA"/>
    <w:rsid w:val="00FA082F"/>
    <w:rsid w:val="00FA0842"/>
    <w:rsid w:val="00FA0A00"/>
    <w:rsid w:val="00FA2040"/>
    <w:rsid w:val="00FA2460"/>
    <w:rsid w:val="00FA34B2"/>
    <w:rsid w:val="00FA39D2"/>
    <w:rsid w:val="00FA3CD0"/>
    <w:rsid w:val="00FA5F47"/>
    <w:rsid w:val="00FA74A6"/>
    <w:rsid w:val="00FA74C4"/>
    <w:rsid w:val="00FA76AA"/>
    <w:rsid w:val="00FA7EBB"/>
    <w:rsid w:val="00FB0207"/>
    <w:rsid w:val="00FB0AA3"/>
    <w:rsid w:val="00FB0C01"/>
    <w:rsid w:val="00FB13A1"/>
    <w:rsid w:val="00FB142C"/>
    <w:rsid w:val="00FB2419"/>
    <w:rsid w:val="00FB29C6"/>
    <w:rsid w:val="00FB2BB3"/>
    <w:rsid w:val="00FB3262"/>
    <w:rsid w:val="00FB3B8D"/>
    <w:rsid w:val="00FB51E6"/>
    <w:rsid w:val="00FB5E5D"/>
    <w:rsid w:val="00FB5F13"/>
    <w:rsid w:val="00FB6272"/>
    <w:rsid w:val="00FB75AA"/>
    <w:rsid w:val="00FC0AD3"/>
    <w:rsid w:val="00FC12F4"/>
    <w:rsid w:val="00FC1AA8"/>
    <w:rsid w:val="00FC1AA9"/>
    <w:rsid w:val="00FC1ABD"/>
    <w:rsid w:val="00FC1FED"/>
    <w:rsid w:val="00FC2008"/>
    <w:rsid w:val="00FC2B10"/>
    <w:rsid w:val="00FC2BBE"/>
    <w:rsid w:val="00FC30E5"/>
    <w:rsid w:val="00FC36AB"/>
    <w:rsid w:val="00FC4192"/>
    <w:rsid w:val="00FC4578"/>
    <w:rsid w:val="00FC4E9F"/>
    <w:rsid w:val="00FC5091"/>
    <w:rsid w:val="00FC542B"/>
    <w:rsid w:val="00FC5F83"/>
    <w:rsid w:val="00FC6A89"/>
    <w:rsid w:val="00FC74F3"/>
    <w:rsid w:val="00FD07C1"/>
    <w:rsid w:val="00FD0A57"/>
    <w:rsid w:val="00FD18E1"/>
    <w:rsid w:val="00FD1BAA"/>
    <w:rsid w:val="00FD1E07"/>
    <w:rsid w:val="00FD2446"/>
    <w:rsid w:val="00FD25B4"/>
    <w:rsid w:val="00FD276A"/>
    <w:rsid w:val="00FD278F"/>
    <w:rsid w:val="00FD2989"/>
    <w:rsid w:val="00FD2FCB"/>
    <w:rsid w:val="00FD3213"/>
    <w:rsid w:val="00FD328B"/>
    <w:rsid w:val="00FD45AF"/>
    <w:rsid w:val="00FD4644"/>
    <w:rsid w:val="00FD4E36"/>
    <w:rsid w:val="00FD53F4"/>
    <w:rsid w:val="00FD60D4"/>
    <w:rsid w:val="00FD6D79"/>
    <w:rsid w:val="00FD6F3B"/>
    <w:rsid w:val="00FD75B5"/>
    <w:rsid w:val="00FD7BE0"/>
    <w:rsid w:val="00FD7F7E"/>
    <w:rsid w:val="00FE046C"/>
    <w:rsid w:val="00FE0EC0"/>
    <w:rsid w:val="00FE1950"/>
    <w:rsid w:val="00FE1CA8"/>
    <w:rsid w:val="00FE1E75"/>
    <w:rsid w:val="00FE212E"/>
    <w:rsid w:val="00FE2D5B"/>
    <w:rsid w:val="00FE30A5"/>
    <w:rsid w:val="00FE3FB1"/>
    <w:rsid w:val="00FE41DE"/>
    <w:rsid w:val="00FE4384"/>
    <w:rsid w:val="00FE4801"/>
    <w:rsid w:val="00FE4E40"/>
    <w:rsid w:val="00FE5665"/>
    <w:rsid w:val="00FE6876"/>
    <w:rsid w:val="00FE6932"/>
    <w:rsid w:val="00FE6C49"/>
    <w:rsid w:val="00FE6D6A"/>
    <w:rsid w:val="00FE7905"/>
    <w:rsid w:val="00FF32AF"/>
    <w:rsid w:val="00FF3D0A"/>
    <w:rsid w:val="00FF41BF"/>
    <w:rsid w:val="00FF4686"/>
    <w:rsid w:val="00FF47DD"/>
    <w:rsid w:val="00FF70A4"/>
    <w:rsid w:val="00FF72AD"/>
    <w:rsid w:val="00FF754E"/>
    <w:rsid w:val="27377E96"/>
    <w:rsid w:val="38C82B32"/>
    <w:rsid w:val="4F506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unhideWhenUsed/>
    <w:qFormat/>
    <w:uiPriority w:val="99"/>
    <w:pPr>
      <w:spacing w:line="400" w:lineRule="exact"/>
      <w:ind w:firstLine="420" w:firstLineChars="200"/>
    </w:pPr>
    <w:rPr>
      <w:bCs/>
      <w:szCs w:val="21"/>
    </w:rPr>
  </w:style>
  <w:style w:type="paragraph" w:styleId="3">
    <w:name w:val="footer"/>
    <w:basedOn w:val="1"/>
    <w:link w:val="11"/>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rPr>
      <w:sz w:val="24"/>
      <w:szCs w:val="22"/>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unhideWhenUsed/>
    <w:qFormat/>
    <w:uiPriority w:val="99"/>
    <w:rPr>
      <w:sz w:val="21"/>
      <w:szCs w:val="21"/>
    </w:rPr>
  </w:style>
  <w:style w:type="character" w:customStyle="1" w:styleId="10">
    <w:name w:val="页眉 字符"/>
    <w:basedOn w:val="8"/>
    <w:link w:val="4"/>
    <w:qFormat/>
    <w:uiPriority w:val="99"/>
    <w:rPr>
      <w:sz w:val="18"/>
      <w:szCs w:val="18"/>
    </w:rPr>
  </w:style>
  <w:style w:type="character" w:customStyle="1" w:styleId="11">
    <w:name w:val="页脚 字符"/>
    <w:basedOn w:val="8"/>
    <w:link w:val="3"/>
    <w:uiPriority w:val="99"/>
    <w:rPr>
      <w:sz w:val="18"/>
      <w:szCs w:val="18"/>
    </w:rPr>
  </w:style>
  <w:style w:type="character" w:customStyle="1" w:styleId="12">
    <w:name w:val="纯文本 字符"/>
    <w:basedOn w:val="8"/>
    <w:link w:val="2"/>
    <w:qFormat/>
    <w:uiPriority w:val="99"/>
    <w:rPr>
      <w:rFonts w:ascii="Times New Roman" w:hAnsi="Times New Roman" w:eastAsia="宋体" w:cs="Times New Roman"/>
      <w:bCs/>
      <w:szCs w:val="21"/>
    </w:rPr>
  </w:style>
  <w:style w:type="character" w:customStyle="1" w:styleId="13">
    <w:name w:val="纯文本 Char2"/>
    <w:qFormat/>
    <w:uiPriority w:val="0"/>
    <w:rPr>
      <w:rFonts w:ascii="仿宋_GB2312" w:hAnsi="Times New Roman"/>
      <w:kern w:val="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C58EB-B662-43CF-A048-6B9643F18BC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12</Pages>
  <Words>6578</Words>
  <Characters>7287</Characters>
  <Lines>55</Lines>
  <Paragraphs>15</Paragraphs>
  <TotalTime>0</TotalTime>
  <ScaleCrop>false</ScaleCrop>
  <LinksUpToDate>false</LinksUpToDate>
  <CharactersWithSpaces>7344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2022-06-15T07:33:00Z</dcterms:created>
  <dc:creator>魏华</dc:creator>
  <cp:lastModifiedBy>lwg</cp:lastModifiedBy>
  <dcterms:modified xsi:type="dcterms:W3CDTF">2022-06-29T10:11:54Z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BEF919D1DA7243B8920FFC19BACF34ED</vt:lpwstr>
  </property>
</Properties>
</file>